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0747FE">
        <w:rPr>
          <w:rFonts w:ascii="Times New Roman" w:eastAsia="Times New Roman" w:hAnsi="Times New Roman" w:cs="Times New Roman"/>
          <w:b/>
          <w:sz w:val="28"/>
          <w:szCs w:val="28"/>
          <w:lang w:val="ru"/>
        </w:rPr>
        <w:t>МИНИСТЕРСТВО ПРОСВЕЩЕНИЯ РЕСПУБЛИКИ КАЗАХСТАН</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0747FE">
        <w:rPr>
          <w:rFonts w:ascii="Times New Roman" w:eastAsia="Times New Roman" w:hAnsi="Times New Roman" w:cs="Times New Roman"/>
          <w:b/>
          <w:sz w:val="28"/>
          <w:szCs w:val="28"/>
          <w:lang w:val="ru"/>
        </w:rPr>
        <w:t>ГККП «МЕТОДИЧЕСКИЙ ЦЕНТР» АКИМАТА Г. АСТАНА</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0747FE">
        <w:rPr>
          <w:rFonts w:ascii="Times New Roman" w:eastAsia="Times New Roman" w:hAnsi="Times New Roman" w:cs="Times New Roman"/>
          <w:b/>
          <w:sz w:val="28"/>
          <w:szCs w:val="28"/>
          <w:lang w:val="ru"/>
        </w:rPr>
        <w:t>Образовательная программа курса повышения</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0747FE">
        <w:rPr>
          <w:rFonts w:ascii="Times New Roman" w:eastAsia="Times New Roman" w:hAnsi="Times New Roman" w:cs="Times New Roman"/>
          <w:b/>
          <w:sz w:val="28"/>
          <w:szCs w:val="28"/>
          <w:lang w:val="ru"/>
        </w:rPr>
        <w:t>квалификации педагогов</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0747FE">
        <w:rPr>
          <w:rFonts w:ascii="Times New Roman" w:eastAsia="Times New Roman" w:hAnsi="Times New Roman" w:cs="Times New Roman"/>
          <w:b/>
          <w:sz w:val="28"/>
          <w:szCs w:val="28"/>
          <w:lang w:val="ru-RU"/>
        </w:rPr>
        <w:t>«Методы исследований в области образования»</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0747FE" w:rsidRDefault="000747FE"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i/>
          <w:sz w:val="28"/>
          <w:szCs w:val="28"/>
          <w:lang w:val="ru"/>
        </w:rPr>
      </w:pPr>
      <w:r w:rsidRPr="000747FE">
        <w:rPr>
          <w:rFonts w:ascii="Times New Roman" w:eastAsia="Times New Roman" w:hAnsi="Times New Roman" w:cs="Times New Roman"/>
          <w:i/>
          <w:sz w:val="28"/>
          <w:szCs w:val="28"/>
          <w:lang w:val="ru"/>
        </w:rPr>
        <w:t xml:space="preserve">(для педагогов </w:t>
      </w:r>
      <w:r w:rsidR="00B52079">
        <w:rPr>
          <w:rFonts w:ascii="Times New Roman" w:eastAsia="Times New Roman" w:hAnsi="Times New Roman" w:cs="Times New Roman"/>
          <w:i/>
          <w:sz w:val="28"/>
          <w:szCs w:val="28"/>
          <w:lang w:val="ru"/>
        </w:rPr>
        <w:t>организаций образования</w:t>
      </w:r>
      <w:r w:rsidRPr="000747FE">
        <w:rPr>
          <w:rFonts w:ascii="Times New Roman" w:eastAsia="Times New Roman" w:hAnsi="Times New Roman" w:cs="Times New Roman"/>
          <w:i/>
          <w:sz w:val="28"/>
          <w:szCs w:val="28"/>
          <w:lang w:val="ru"/>
        </w:rPr>
        <w:t>)</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DC1ABC" w:rsidRPr="000747FE" w:rsidRDefault="00DC1ABC"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tbl>
      <w:tblPr>
        <w:tblW w:w="9953" w:type="dxa"/>
        <w:tblInd w:w="-100" w:type="dxa"/>
        <w:tblLayout w:type="fixed"/>
        <w:tblLook w:val="0600" w:firstRow="0" w:lastRow="0" w:firstColumn="0" w:lastColumn="0" w:noHBand="1" w:noVBand="1"/>
      </w:tblPr>
      <w:tblGrid>
        <w:gridCol w:w="9953"/>
      </w:tblGrid>
      <w:tr w:rsidR="00C2615A" w:rsidRPr="00EF40E1" w:rsidTr="00DC1ABC">
        <w:trPr>
          <w:trHeight w:val="1414"/>
        </w:trPr>
        <w:tc>
          <w:tcPr>
            <w:tcW w:w="9953" w:type="dxa"/>
            <w:tcMar>
              <w:top w:w="0" w:type="dxa"/>
              <w:left w:w="100" w:type="dxa"/>
              <w:bottom w:w="0" w:type="dxa"/>
              <w:right w:w="100" w:type="dxa"/>
            </w:tcMar>
          </w:tcPr>
          <w:p w:rsidR="00C2615A" w:rsidRPr="00DC1ABC"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b/>
                <w:szCs w:val="28"/>
                <w:lang w:val="ru"/>
              </w:rPr>
            </w:pPr>
            <w:r w:rsidRPr="00DC1ABC">
              <w:rPr>
                <w:rFonts w:ascii="Times New Roman" w:eastAsia="Times New Roman" w:hAnsi="Times New Roman" w:cs="Times New Roman"/>
                <w:b/>
                <w:szCs w:val="28"/>
                <w:lang w:val="ru"/>
              </w:rPr>
              <w:t>РАЗРАБОТЧИК:</w:t>
            </w:r>
          </w:p>
          <w:p w:rsidR="00DC1ABC" w:rsidRDefault="00E8540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szCs w:val="28"/>
                <w:lang w:val="ru"/>
              </w:rPr>
            </w:pPr>
            <w:r w:rsidRPr="00DC1ABC">
              <w:rPr>
                <w:rFonts w:ascii="Times New Roman" w:eastAsia="Times New Roman" w:hAnsi="Times New Roman" w:cs="Times New Roman"/>
                <w:szCs w:val="28"/>
                <w:lang w:val="ru"/>
              </w:rPr>
              <w:t xml:space="preserve">Руководитель отдела исследований в области образования и стратегии </w:t>
            </w:r>
          </w:p>
          <w:p w:rsidR="00E8540A" w:rsidRPr="00DC1ABC" w:rsidRDefault="00E8540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szCs w:val="28"/>
                <w:lang w:val="ru"/>
              </w:rPr>
            </w:pPr>
            <w:r w:rsidRPr="00DC1ABC">
              <w:rPr>
                <w:rFonts w:ascii="Times New Roman" w:eastAsia="Times New Roman" w:hAnsi="Times New Roman" w:cs="Times New Roman"/>
                <w:szCs w:val="28"/>
                <w:lang w:val="ru"/>
              </w:rPr>
              <w:t>Касенова</w:t>
            </w:r>
            <w:r w:rsidR="00DC1ABC" w:rsidRPr="00DC1ABC">
              <w:rPr>
                <w:rFonts w:ascii="Times New Roman" w:eastAsia="Times New Roman" w:hAnsi="Times New Roman" w:cs="Times New Roman"/>
                <w:szCs w:val="28"/>
                <w:lang w:val="ru"/>
              </w:rPr>
              <w:t xml:space="preserve"> А.Б.</w:t>
            </w:r>
            <w:r w:rsidRPr="00DC1ABC">
              <w:rPr>
                <w:rFonts w:ascii="Times New Roman" w:eastAsia="Times New Roman" w:hAnsi="Times New Roman" w:cs="Times New Roman"/>
                <w:szCs w:val="28"/>
                <w:lang w:val="ru"/>
              </w:rPr>
              <w:t xml:space="preserve"> </w:t>
            </w:r>
          </w:p>
          <w:p w:rsidR="00C2615A" w:rsidRPr="00DC1ABC"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szCs w:val="28"/>
                <w:lang w:val="ru"/>
              </w:rPr>
            </w:pPr>
            <w:r w:rsidRPr="00DC1ABC">
              <w:rPr>
                <w:rFonts w:ascii="Times New Roman" w:eastAsia="Times New Roman" w:hAnsi="Times New Roman" w:cs="Times New Roman"/>
                <w:szCs w:val="28"/>
                <w:lang w:val="ru"/>
              </w:rPr>
              <w:t>ГККП «Методический центр» акимата города Астана</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tc>
      </w:tr>
    </w:tbl>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r w:rsidRPr="000747FE">
        <w:rPr>
          <w:rFonts w:ascii="Times New Roman" w:eastAsia="Times New Roman" w:hAnsi="Times New Roman" w:cs="Times New Roman"/>
          <w:sz w:val="28"/>
          <w:szCs w:val="28"/>
          <w:lang w:val="ru"/>
        </w:rPr>
        <w:t xml:space="preserve"> </w:t>
      </w: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032C87" w:rsidRPr="000747FE" w:rsidRDefault="00032C87"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032C87" w:rsidRPr="000747FE" w:rsidRDefault="00032C87"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both"/>
        <w:rPr>
          <w:rFonts w:ascii="Times New Roman" w:eastAsia="Times New Roman" w:hAnsi="Times New Roman" w:cs="Times New Roman"/>
          <w:b/>
          <w:sz w:val="28"/>
          <w:szCs w:val="28"/>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kk-KZ"/>
        </w:rPr>
      </w:pPr>
      <w:r w:rsidRPr="000747FE">
        <w:rPr>
          <w:rFonts w:ascii="Times New Roman" w:eastAsia="Times New Roman" w:hAnsi="Times New Roman" w:cs="Times New Roman"/>
          <w:b/>
          <w:sz w:val="28"/>
          <w:szCs w:val="28"/>
          <w:lang w:val="ru"/>
        </w:rPr>
        <w:t>Астана, 202</w:t>
      </w:r>
      <w:r w:rsidRPr="000747FE">
        <w:rPr>
          <w:rFonts w:ascii="Times New Roman" w:eastAsia="Times New Roman" w:hAnsi="Times New Roman" w:cs="Times New Roman"/>
          <w:b/>
          <w:sz w:val="28"/>
          <w:szCs w:val="28"/>
          <w:lang w:val="kk-KZ"/>
        </w:rPr>
        <w:t>4</w:t>
      </w:r>
      <w:r w:rsidRPr="000747FE">
        <w:rPr>
          <w:rFonts w:ascii="Times New Roman" w:eastAsia="Times New Roman" w:hAnsi="Times New Roman" w:cs="Times New Roman"/>
          <w:b/>
          <w:sz w:val="28"/>
          <w:szCs w:val="28"/>
          <w:lang w:val="ru"/>
        </w:rPr>
        <w:t xml:space="preserve"> г</w:t>
      </w:r>
      <w:r w:rsidRPr="000747FE">
        <w:rPr>
          <w:rFonts w:ascii="Times New Roman" w:eastAsia="Times New Roman" w:hAnsi="Times New Roman" w:cs="Times New Roman"/>
          <w:b/>
          <w:sz w:val="28"/>
          <w:szCs w:val="28"/>
          <w:lang w:val="kk-KZ"/>
        </w:rPr>
        <w:t>.</w:t>
      </w:r>
    </w:p>
    <w:p w:rsidR="00C2615A" w:rsidRPr="000747FE" w:rsidRDefault="00C2615A" w:rsidP="000747FE">
      <w:pPr>
        <w:pBdr>
          <w:top w:val="nil"/>
          <w:left w:val="nil"/>
          <w:bottom w:val="nil"/>
          <w:right w:val="nil"/>
          <w:between w:val="nil"/>
        </w:pBdr>
        <w:tabs>
          <w:tab w:val="right" w:pos="9632"/>
        </w:tabs>
        <w:spacing w:line="240" w:lineRule="auto"/>
        <w:ind w:left="-135" w:right="-587" w:firstLine="709"/>
        <w:jc w:val="center"/>
        <w:rPr>
          <w:rFonts w:ascii="Times New Roman" w:eastAsia="Times New Roman" w:hAnsi="Times New Roman" w:cs="Times New Roman"/>
          <w:b/>
          <w:color w:val="000000"/>
          <w:sz w:val="28"/>
          <w:szCs w:val="28"/>
          <w:lang w:val="ru"/>
        </w:rPr>
      </w:pPr>
      <w:r w:rsidRPr="000747FE">
        <w:rPr>
          <w:rFonts w:ascii="Times New Roman" w:eastAsia="Times New Roman" w:hAnsi="Times New Roman" w:cs="Times New Roman"/>
          <w:b/>
          <w:color w:val="000000"/>
          <w:sz w:val="28"/>
          <w:szCs w:val="28"/>
          <w:lang w:val="ru"/>
        </w:rPr>
        <w:lastRenderedPageBreak/>
        <w:t>СОДЕРЖАНИЕ</w:t>
      </w:r>
    </w:p>
    <w:p w:rsidR="00C2615A" w:rsidRPr="000747FE" w:rsidRDefault="00C2615A" w:rsidP="000747FE">
      <w:pPr>
        <w:pBdr>
          <w:top w:val="nil"/>
          <w:left w:val="nil"/>
          <w:bottom w:val="nil"/>
          <w:right w:val="nil"/>
          <w:between w:val="nil"/>
        </w:pBdr>
        <w:tabs>
          <w:tab w:val="right" w:pos="9632"/>
        </w:tabs>
        <w:spacing w:line="240" w:lineRule="auto"/>
        <w:ind w:left="-135" w:right="-587" w:firstLine="709"/>
        <w:jc w:val="both"/>
        <w:rPr>
          <w:rFonts w:ascii="Times New Roman" w:eastAsia="Times New Roman" w:hAnsi="Times New Roman" w:cs="Times New Roman"/>
          <w:b/>
          <w:color w:val="000000"/>
          <w:sz w:val="28"/>
          <w:szCs w:val="28"/>
          <w:lang w:val="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8"/>
      </w:tblGrid>
      <w:tr w:rsidR="00C2615A" w:rsidRPr="000747FE" w:rsidTr="00337656">
        <w:tc>
          <w:tcPr>
            <w:tcW w:w="8642" w:type="dxa"/>
            <w:shd w:val="clear" w:color="auto" w:fill="auto"/>
          </w:tcPr>
          <w:p w:rsidR="00C2615A" w:rsidRPr="000747FE" w:rsidRDefault="00C2615A" w:rsidP="000747FE">
            <w:pPr>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1. </w:t>
            </w:r>
            <w:r w:rsidRPr="000747FE">
              <w:rPr>
                <w:rFonts w:ascii="Times New Roman" w:eastAsia="Times New Roman" w:hAnsi="Times New Roman"/>
                <w:b/>
                <w:sz w:val="28"/>
                <w:szCs w:val="28"/>
                <w:lang w:val="ru"/>
              </w:rPr>
              <w:t>Общие положения</w:t>
            </w:r>
          </w:p>
        </w:tc>
        <w:tc>
          <w:tcPr>
            <w:tcW w:w="988" w:type="dxa"/>
            <w:shd w:val="clear" w:color="auto" w:fill="auto"/>
          </w:tcPr>
          <w:p w:rsidR="00C2615A" w:rsidRPr="000747FE" w:rsidRDefault="00C2615A" w:rsidP="00337656">
            <w:pPr>
              <w:ind w:right="-20"/>
              <w:jc w:val="both"/>
              <w:rPr>
                <w:rFonts w:ascii="Times New Roman" w:eastAsia="Times New Roman" w:hAnsi="Times New Roman"/>
                <w:b/>
                <w:sz w:val="28"/>
                <w:szCs w:val="28"/>
                <w:lang w:val="kk-KZ"/>
              </w:rPr>
            </w:pPr>
            <w:r w:rsidRPr="000747FE">
              <w:rPr>
                <w:rFonts w:ascii="Times New Roman" w:eastAsia="Times New Roman" w:hAnsi="Times New Roman"/>
                <w:b/>
                <w:sz w:val="28"/>
                <w:szCs w:val="28"/>
                <w:lang w:val="kk-KZ"/>
              </w:rPr>
              <w:t>3</w:t>
            </w:r>
          </w:p>
        </w:tc>
      </w:tr>
      <w:tr w:rsidR="00C2615A" w:rsidRPr="000747FE" w:rsidTr="00337656">
        <w:tc>
          <w:tcPr>
            <w:tcW w:w="8642" w:type="dxa"/>
            <w:shd w:val="clear" w:color="auto" w:fill="auto"/>
          </w:tcPr>
          <w:p w:rsidR="00C2615A" w:rsidRPr="000747FE" w:rsidRDefault="00C2615A" w:rsidP="000747FE">
            <w:pPr>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2. </w:t>
            </w:r>
            <w:r w:rsidRPr="000747FE">
              <w:rPr>
                <w:rFonts w:ascii="Times New Roman" w:eastAsia="Times New Roman" w:hAnsi="Times New Roman"/>
                <w:b/>
                <w:sz w:val="28"/>
                <w:szCs w:val="28"/>
                <w:lang w:val="ru"/>
              </w:rPr>
              <w:t>Глоссарий</w:t>
            </w:r>
          </w:p>
        </w:tc>
        <w:tc>
          <w:tcPr>
            <w:tcW w:w="988" w:type="dxa"/>
            <w:shd w:val="clear" w:color="auto" w:fill="auto"/>
          </w:tcPr>
          <w:p w:rsidR="00C2615A" w:rsidRPr="000747FE" w:rsidRDefault="00C2615A" w:rsidP="00337656">
            <w:pPr>
              <w:ind w:right="-20"/>
              <w:jc w:val="both"/>
              <w:rPr>
                <w:rFonts w:ascii="Times New Roman" w:eastAsia="Times New Roman" w:hAnsi="Times New Roman"/>
                <w:b/>
                <w:sz w:val="28"/>
                <w:szCs w:val="28"/>
                <w:lang w:val="kk-KZ"/>
              </w:rPr>
            </w:pPr>
            <w:r w:rsidRPr="000747FE">
              <w:rPr>
                <w:rFonts w:ascii="Times New Roman" w:eastAsia="Times New Roman" w:hAnsi="Times New Roman"/>
                <w:b/>
                <w:sz w:val="28"/>
                <w:szCs w:val="28"/>
                <w:lang w:val="kk-KZ"/>
              </w:rPr>
              <w:t>5</w:t>
            </w:r>
          </w:p>
        </w:tc>
      </w:tr>
      <w:tr w:rsidR="00C2615A" w:rsidRPr="000747FE" w:rsidTr="00337656">
        <w:tc>
          <w:tcPr>
            <w:tcW w:w="8642" w:type="dxa"/>
            <w:shd w:val="clear" w:color="auto" w:fill="auto"/>
          </w:tcPr>
          <w:p w:rsidR="00C2615A" w:rsidRPr="000747FE" w:rsidRDefault="00C2615A" w:rsidP="000747FE">
            <w:pPr>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3. </w:t>
            </w:r>
            <w:r w:rsidRPr="000747FE">
              <w:rPr>
                <w:rFonts w:ascii="Times New Roman" w:eastAsia="Times New Roman" w:hAnsi="Times New Roman"/>
                <w:b/>
                <w:sz w:val="28"/>
                <w:szCs w:val="28"/>
                <w:lang w:val="ru"/>
              </w:rPr>
              <w:t>Тематика Программы</w:t>
            </w:r>
          </w:p>
        </w:tc>
        <w:tc>
          <w:tcPr>
            <w:tcW w:w="988" w:type="dxa"/>
            <w:shd w:val="clear" w:color="auto" w:fill="auto"/>
          </w:tcPr>
          <w:p w:rsidR="00C2615A" w:rsidRPr="000747FE" w:rsidRDefault="00C2615A" w:rsidP="00337656">
            <w:pPr>
              <w:ind w:right="-20"/>
              <w:jc w:val="both"/>
              <w:rPr>
                <w:rFonts w:ascii="Times New Roman" w:eastAsia="Times New Roman" w:hAnsi="Times New Roman"/>
                <w:b/>
                <w:sz w:val="28"/>
                <w:szCs w:val="28"/>
                <w:lang w:val="kk-KZ"/>
              </w:rPr>
            </w:pPr>
            <w:r w:rsidRPr="000747FE">
              <w:rPr>
                <w:rFonts w:ascii="Times New Roman" w:eastAsia="Times New Roman" w:hAnsi="Times New Roman"/>
                <w:b/>
                <w:sz w:val="28"/>
                <w:szCs w:val="28"/>
                <w:lang w:val="kk-KZ"/>
              </w:rPr>
              <w:t>6</w:t>
            </w:r>
          </w:p>
        </w:tc>
      </w:tr>
      <w:tr w:rsidR="00C2615A" w:rsidRPr="000747FE" w:rsidTr="00337656">
        <w:tc>
          <w:tcPr>
            <w:tcW w:w="8642" w:type="dxa"/>
            <w:shd w:val="clear" w:color="auto" w:fill="auto"/>
          </w:tcPr>
          <w:p w:rsidR="00C2615A" w:rsidRPr="000747FE" w:rsidRDefault="00C2615A" w:rsidP="000747FE">
            <w:pPr>
              <w:tabs>
                <w:tab w:val="right" w:pos="8446"/>
              </w:tabs>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4. </w:t>
            </w:r>
            <w:r w:rsidRPr="000747FE">
              <w:rPr>
                <w:rFonts w:ascii="Times New Roman" w:eastAsia="Times New Roman" w:hAnsi="Times New Roman"/>
                <w:b/>
                <w:sz w:val="28"/>
                <w:szCs w:val="28"/>
                <w:lang w:val="ru"/>
              </w:rPr>
              <w:t>Цель, задачи и ожидаемые результаты Программы</w:t>
            </w:r>
            <w:r w:rsidRPr="000747FE">
              <w:rPr>
                <w:rFonts w:ascii="Times New Roman" w:eastAsia="Times New Roman" w:hAnsi="Times New Roman"/>
                <w:b/>
                <w:sz w:val="28"/>
                <w:szCs w:val="28"/>
                <w:lang w:val="ru"/>
              </w:rPr>
              <w:tab/>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9</w:t>
            </w:r>
          </w:p>
        </w:tc>
      </w:tr>
      <w:tr w:rsidR="00C2615A" w:rsidRPr="000747FE" w:rsidTr="00337656">
        <w:tc>
          <w:tcPr>
            <w:tcW w:w="8642" w:type="dxa"/>
            <w:shd w:val="clear" w:color="auto" w:fill="auto"/>
          </w:tcPr>
          <w:p w:rsidR="00C2615A" w:rsidRPr="000747FE" w:rsidRDefault="00C2615A" w:rsidP="000747FE">
            <w:pPr>
              <w:tabs>
                <w:tab w:val="right" w:pos="8446"/>
              </w:tabs>
              <w:ind w:right="-20" w:firstLine="709"/>
              <w:jc w:val="both"/>
              <w:rPr>
                <w:rFonts w:ascii="Times New Roman" w:eastAsia="Times New Roman" w:hAnsi="Times New Roman"/>
                <w:b/>
                <w:sz w:val="28"/>
                <w:szCs w:val="28"/>
                <w:lang w:val="kk-KZ"/>
              </w:rPr>
            </w:pPr>
            <w:r w:rsidRPr="000747FE">
              <w:rPr>
                <w:rFonts w:ascii="Times New Roman" w:eastAsia="Times New Roman" w:hAnsi="Times New Roman"/>
                <w:b/>
                <w:sz w:val="28"/>
                <w:szCs w:val="28"/>
                <w:lang w:val="kk-KZ"/>
              </w:rPr>
              <w:t xml:space="preserve">5. </w:t>
            </w:r>
            <w:r w:rsidRPr="000747FE">
              <w:rPr>
                <w:rFonts w:ascii="Times New Roman" w:eastAsia="Times New Roman" w:hAnsi="Times New Roman"/>
                <w:b/>
                <w:sz w:val="28"/>
                <w:szCs w:val="28"/>
                <w:lang w:val="ru"/>
              </w:rPr>
              <w:t>Структура и содержание Программы</w:t>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10</w:t>
            </w:r>
          </w:p>
        </w:tc>
      </w:tr>
      <w:tr w:rsidR="00C2615A" w:rsidRPr="000747FE" w:rsidTr="00337656">
        <w:tc>
          <w:tcPr>
            <w:tcW w:w="8642" w:type="dxa"/>
            <w:shd w:val="clear" w:color="auto" w:fill="auto"/>
          </w:tcPr>
          <w:p w:rsidR="00C2615A" w:rsidRPr="000747FE" w:rsidRDefault="00C2615A" w:rsidP="000747FE">
            <w:pPr>
              <w:tabs>
                <w:tab w:val="right" w:pos="8446"/>
              </w:tabs>
              <w:ind w:right="-20" w:firstLine="709"/>
              <w:jc w:val="both"/>
              <w:rPr>
                <w:rFonts w:ascii="Times New Roman" w:eastAsia="Times New Roman" w:hAnsi="Times New Roman"/>
                <w:b/>
                <w:sz w:val="28"/>
                <w:szCs w:val="28"/>
                <w:lang w:val="kk-KZ"/>
              </w:rPr>
            </w:pPr>
            <w:r w:rsidRPr="000747FE">
              <w:rPr>
                <w:rFonts w:ascii="Times New Roman" w:eastAsia="Times New Roman" w:hAnsi="Times New Roman"/>
                <w:b/>
                <w:sz w:val="28"/>
                <w:szCs w:val="28"/>
                <w:highlight w:val="white"/>
                <w:lang w:val="kk-KZ"/>
              </w:rPr>
              <w:t xml:space="preserve">6. </w:t>
            </w:r>
            <w:r w:rsidRPr="000747FE">
              <w:rPr>
                <w:rFonts w:ascii="Times New Roman" w:eastAsia="Times New Roman" w:hAnsi="Times New Roman"/>
                <w:b/>
                <w:sz w:val="28"/>
                <w:szCs w:val="28"/>
                <w:highlight w:val="white"/>
                <w:lang w:val="ru"/>
              </w:rPr>
              <w:t>Организация учебного процесса</w:t>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13</w:t>
            </w:r>
          </w:p>
        </w:tc>
      </w:tr>
      <w:tr w:rsidR="00C2615A" w:rsidRPr="000747FE" w:rsidTr="00337656">
        <w:tc>
          <w:tcPr>
            <w:tcW w:w="8642" w:type="dxa"/>
            <w:shd w:val="clear" w:color="auto" w:fill="auto"/>
          </w:tcPr>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tabs>
                <w:tab w:val="left" w:pos="1515"/>
                <w:tab w:val="center" w:pos="4577"/>
              </w:tabs>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7. </w:t>
            </w:r>
            <w:r w:rsidRPr="000747FE">
              <w:rPr>
                <w:rFonts w:ascii="Times New Roman" w:eastAsia="Times New Roman" w:hAnsi="Times New Roman"/>
                <w:b/>
                <w:sz w:val="28"/>
                <w:szCs w:val="28"/>
                <w:lang w:val="ru"/>
              </w:rPr>
              <w:t>Учебно-методическое обеспечение Программы</w:t>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14</w:t>
            </w:r>
          </w:p>
        </w:tc>
      </w:tr>
      <w:tr w:rsidR="00C2615A" w:rsidRPr="000747FE" w:rsidTr="00337656">
        <w:tc>
          <w:tcPr>
            <w:tcW w:w="8642" w:type="dxa"/>
            <w:shd w:val="clear" w:color="auto" w:fill="auto"/>
          </w:tcPr>
          <w:p w:rsidR="00C2615A" w:rsidRPr="000747FE" w:rsidRDefault="00C2615A" w:rsidP="000747FE">
            <w:pPr>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 xml:space="preserve">8. </w:t>
            </w:r>
            <w:r w:rsidRPr="000747FE">
              <w:rPr>
                <w:rFonts w:ascii="Times New Roman" w:eastAsia="Times New Roman" w:hAnsi="Times New Roman"/>
                <w:b/>
                <w:sz w:val="28"/>
                <w:szCs w:val="28"/>
                <w:lang w:val="ru"/>
              </w:rPr>
              <w:t>Оценивание результатов обучения</w:t>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14</w:t>
            </w:r>
          </w:p>
        </w:tc>
      </w:tr>
      <w:tr w:rsidR="00C2615A" w:rsidRPr="00EF40E1" w:rsidTr="00337656">
        <w:tc>
          <w:tcPr>
            <w:tcW w:w="8642" w:type="dxa"/>
            <w:shd w:val="clear" w:color="auto" w:fill="auto"/>
          </w:tcPr>
          <w:p w:rsidR="00C2615A" w:rsidRPr="00EF40E1" w:rsidRDefault="00C2615A" w:rsidP="000747FE">
            <w:pPr>
              <w:ind w:right="-20" w:firstLine="709"/>
              <w:jc w:val="both"/>
              <w:rPr>
                <w:rFonts w:ascii="Times New Roman" w:eastAsia="Times New Roman" w:hAnsi="Times New Roman"/>
                <w:b/>
                <w:sz w:val="28"/>
                <w:szCs w:val="28"/>
                <w:lang w:val="ru"/>
              </w:rPr>
            </w:pPr>
            <w:r w:rsidRPr="00EF40E1">
              <w:rPr>
                <w:rFonts w:ascii="Times New Roman" w:eastAsia="Times New Roman" w:hAnsi="Times New Roman"/>
                <w:b/>
                <w:sz w:val="28"/>
                <w:szCs w:val="28"/>
                <w:lang w:val="kk-KZ"/>
              </w:rPr>
              <w:t xml:space="preserve">9. </w:t>
            </w:r>
            <w:r w:rsidRPr="00EF40E1">
              <w:rPr>
                <w:rFonts w:ascii="Times New Roman" w:eastAsia="Times New Roman" w:hAnsi="Times New Roman"/>
                <w:b/>
                <w:sz w:val="28"/>
                <w:szCs w:val="28"/>
                <w:lang w:val="ru"/>
              </w:rPr>
              <w:t>Посткурсовое сопровождение</w:t>
            </w:r>
          </w:p>
        </w:tc>
        <w:tc>
          <w:tcPr>
            <w:tcW w:w="988" w:type="dxa"/>
            <w:shd w:val="clear" w:color="auto" w:fill="auto"/>
          </w:tcPr>
          <w:p w:rsidR="00C2615A" w:rsidRPr="00EF40E1" w:rsidRDefault="00337656" w:rsidP="00337656">
            <w:pPr>
              <w:ind w:right="-20"/>
              <w:jc w:val="both"/>
              <w:rPr>
                <w:rFonts w:ascii="Times New Roman" w:eastAsia="Times New Roman" w:hAnsi="Times New Roman"/>
                <w:b/>
                <w:sz w:val="28"/>
                <w:szCs w:val="28"/>
                <w:lang w:val="kk-KZ"/>
              </w:rPr>
            </w:pPr>
            <w:r w:rsidRPr="00EF40E1">
              <w:rPr>
                <w:rFonts w:ascii="Times New Roman" w:eastAsia="Times New Roman" w:hAnsi="Times New Roman"/>
                <w:b/>
                <w:sz w:val="28"/>
                <w:szCs w:val="28"/>
                <w:lang w:val="kk-KZ"/>
              </w:rPr>
              <w:t>16</w:t>
            </w:r>
          </w:p>
        </w:tc>
      </w:tr>
      <w:tr w:rsidR="00C2615A" w:rsidRPr="000747FE" w:rsidTr="00337656">
        <w:tc>
          <w:tcPr>
            <w:tcW w:w="8642" w:type="dxa"/>
            <w:shd w:val="clear" w:color="auto" w:fill="auto"/>
          </w:tcPr>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ind w:right="-20" w:firstLine="709"/>
              <w:jc w:val="both"/>
              <w:rPr>
                <w:rFonts w:ascii="Times New Roman" w:eastAsia="Times New Roman" w:hAnsi="Times New Roman"/>
                <w:b/>
                <w:sz w:val="28"/>
                <w:szCs w:val="28"/>
                <w:lang w:val="ru"/>
              </w:rPr>
            </w:pPr>
            <w:r w:rsidRPr="000747FE">
              <w:rPr>
                <w:rFonts w:ascii="Times New Roman" w:eastAsia="Times New Roman" w:hAnsi="Times New Roman"/>
                <w:b/>
                <w:sz w:val="28"/>
                <w:szCs w:val="28"/>
                <w:lang w:val="kk-KZ"/>
              </w:rPr>
              <w:t>10.</w:t>
            </w:r>
            <w:r w:rsidRPr="000747FE">
              <w:rPr>
                <w:rFonts w:ascii="Times New Roman" w:eastAsia="Times New Roman" w:hAnsi="Times New Roman"/>
                <w:b/>
                <w:sz w:val="28"/>
                <w:szCs w:val="28"/>
                <w:lang w:val="ru"/>
              </w:rPr>
              <w:t>Список основной и дополнительной литературы</w:t>
            </w:r>
          </w:p>
        </w:tc>
        <w:tc>
          <w:tcPr>
            <w:tcW w:w="988" w:type="dxa"/>
            <w:shd w:val="clear" w:color="auto" w:fill="auto"/>
          </w:tcPr>
          <w:p w:rsidR="00C2615A" w:rsidRPr="000747FE" w:rsidRDefault="00070FC7" w:rsidP="00337656">
            <w:pPr>
              <w:ind w:right="-20"/>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1</w:t>
            </w:r>
            <w:r w:rsidR="00337656">
              <w:rPr>
                <w:rFonts w:ascii="Times New Roman" w:eastAsia="Times New Roman" w:hAnsi="Times New Roman"/>
                <w:b/>
                <w:sz w:val="28"/>
                <w:szCs w:val="28"/>
                <w:lang w:val="kk-KZ"/>
              </w:rPr>
              <w:t>7</w:t>
            </w:r>
          </w:p>
        </w:tc>
      </w:tr>
    </w:tbl>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C2615A" w:rsidRPr="000747FE" w:rsidRDefault="00C2615A"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highlight w:val="yellow"/>
          <w:lang w:val="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032C87" w:rsidRDefault="00032C87" w:rsidP="00B52079">
      <w:pPr>
        <w:spacing w:line="240" w:lineRule="auto"/>
        <w:jc w:val="both"/>
        <w:rPr>
          <w:rFonts w:ascii="Times New Roman" w:hAnsi="Times New Roman" w:cs="Times New Roman"/>
          <w:sz w:val="28"/>
          <w:szCs w:val="28"/>
          <w:lang w:val="ru-RU"/>
        </w:rPr>
      </w:pPr>
    </w:p>
    <w:p w:rsidR="00494B07" w:rsidRDefault="00494B07" w:rsidP="00B52079">
      <w:pPr>
        <w:spacing w:line="240" w:lineRule="auto"/>
        <w:jc w:val="both"/>
        <w:rPr>
          <w:rFonts w:ascii="Times New Roman" w:hAnsi="Times New Roman" w:cs="Times New Roman"/>
          <w:sz w:val="28"/>
          <w:szCs w:val="28"/>
          <w:lang w:val="ru-RU"/>
        </w:rPr>
      </w:pPr>
    </w:p>
    <w:p w:rsidR="00494B07" w:rsidRDefault="00494B07" w:rsidP="00B52079">
      <w:pPr>
        <w:spacing w:line="240" w:lineRule="auto"/>
        <w:jc w:val="both"/>
        <w:rPr>
          <w:rFonts w:ascii="Times New Roman" w:hAnsi="Times New Roman" w:cs="Times New Roman"/>
          <w:sz w:val="28"/>
          <w:szCs w:val="28"/>
          <w:lang w:val="ru-RU"/>
        </w:rPr>
      </w:pPr>
    </w:p>
    <w:p w:rsidR="00494B07" w:rsidRDefault="00494B07" w:rsidP="00B52079">
      <w:pPr>
        <w:spacing w:line="240" w:lineRule="auto"/>
        <w:jc w:val="both"/>
        <w:rPr>
          <w:rFonts w:ascii="Times New Roman" w:hAnsi="Times New Roman" w:cs="Times New Roman"/>
          <w:sz w:val="28"/>
          <w:szCs w:val="28"/>
          <w:lang w:val="ru-RU"/>
        </w:rPr>
      </w:pPr>
    </w:p>
    <w:p w:rsidR="00494B07" w:rsidRDefault="00494B07" w:rsidP="00B52079">
      <w:pPr>
        <w:spacing w:line="240" w:lineRule="auto"/>
        <w:jc w:val="both"/>
        <w:rPr>
          <w:rFonts w:ascii="Times New Roman" w:hAnsi="Times New Roman" w:cs="Times New Roman"/>
          <w:sz w:val="28"/>
          <w:szCs w:val="28"/>
          <w:lang w:val="ru-RU"/>
        </w:rPr>
      </w:pPr>
    </w:p>
    <w:p w:rsidR="00494B07" w:rsidRDefault="00494B07" w:rsidP="00B52079">
      <w:pPr>
        <w:spacing w:line="240" w:lineRule="auto"/>
        <w:jc w:val="both"/>
        <w:rPr>
          <w:rFonts w:ascii="Times New Roman" w:hAnsi="Times New Roman" w:cs="Times New Roman"/>
          <w:sz w:val="28"/>
          <w:szCs w:val="28"/>
          <w:lang w:val="ru-RU"/>
        </w:rPr>
      </w:pPr>
    </w:p>
    <w:p w:rsidR="00B52079" w:rsidRPr="000747FE" w:rsidRDefault="00B52079" w:rsidP="00B52079">
      <w:pPr>
        <w:spacing w:line="240" w:lineRule="auto"/>
        <w:jc w:val="both"/>
        <w:rPr>
          <w:rFonts w:ascii="Times New Roman" w:hAnsi="Times New Roman" w:cs="Times New Roman"/>
          <w:sz w:val="28"/>
          <w:szCs w:val="28"/>
          <w:lang w:val="ru-RU"/>
        </w:rPr>
      </w:pPr>
    </w:p>
    <w:p w:rsidR="00032C87" w:rsidRPr="000747FE" w:rsidRDefault="00032C87" w:rsidP="000747FE">
      <w:pPr>
        <w:spacing w:line="240" w:lineRule="auto"/>
        <w:ind w:firstLine="709"/>
        <w:jc w:val="both"/>
        <w:rPr>
          <w:rFonts w:ascii="Times New Roman" w:hAnsi="Times New Roman" w:cs="Times New Roman"/>
          <w:sz w:val="28"/>
          <w:szCs w:val="28"/>
          <w:lang w:val="ru-RU"/>
        </w:rPr>
      </w:pPr>
    </w:p>
    <w:p w:rsidR="0077770A" w:rsidRPr="000747FE" w:rsidRDefault="0077770A" w:rsidP="000747FE">
      <w:pPr>
        <w:spacing w:line="240" w:lineRule="auto"/>
        <w:ind w:firstLine="709"/>
        <w:jc w:val="both"/>
        <w:rPr>
          <w:rFonts w:ascii="Times New Roman" w:hAnsi="Times New Roman" w:cs="Times New Roman"/>
          <w:sz w:val="28"/>
          <w:szCs w:val="28"/>
          <w:lang w:val="ru-RU"/>
        </w:rPr>
      </w:pPr>
    </w:p>
    <w:p w:rsidR="0077770A" w:rsidRDefault="000747FE" w:rsidP="000747FE">
      <w:pPr>
        <w:pStyle w:val="1"/>
        <w:keepNext w:val="0"/>
        <w:keepLines w:val="0"/>
        <w:spacing w:before="0" w:after="0" w:line="240" w:lineRule="auto"/>
        <w:ind w:firstLine="709"/>
        <w:jc w:val="center"/>
        <w:rPr>
          <w:rFonts w:ascii="Times New Roman" w:eastAsia="Times New Roman" w:hAnsi="Times New Roman" w:cs="Times New Roman"/>
          <w:b/>
          <w:sz w:val="28"/>
          <w:szCs w:val="28"/>
          <w:lang w:val="ru-RU"/>
        </w:rPr>
      </w:pPr>
      <w:bookmarkStart w:id="0" w:name="_ifuinlhc31vh" w:colFirst="0" w:colLast="0"/>
      <w:bookmarkEnd w:id="0"/>
      <w:r>
        <w:rPr>
          <w:rFonts w:ascii="Times New Roman" w:eastAsia="Times New Roman" w:hAnsi="Times New Roman" w:cs="Times New Roman"/>
          <w:b/>
          <w:sz w:val="28"/>
          <w:szCs w:val="28"/>
          <w:lang w:val="ru-RU"/>
        </w:rPr>
        <w:lastRenderedPageBreak/>
        <w:t>Глава 1.</w:t>
      </w:r>
      <w:r w:rsidR="001A279D" w:rsidRPr="000747FE">
        <w:rPr>
          <w:rFonts w:ascii="Times New Roman" w:eastAsia="Times New Roman" w:hAnsi="Times New Roman" w:cs="Times New Roman"/>
          <w:b/>
          <w:sz w:val="28"/>
          <w:szCs w:val="28"/>
          <w:lang w:val="ru-RU"/>
        </w:rPr>
        <w:t xml:space="preserve"> Общие положения</w:t>
      </w:r>
    </w:p>
    <w:p w:rsidR="000747FE" w:rsidRPr="000747FE" w:rsidRDefault="000747FE" w:rsidP="000747FE">
      <w:pPr>
        <w:rPr>
          <w:lang w:val="ru-RU"/>
        </w:rPr>
      </w:pP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Образовательная программа курса повышения квалификации педагогов «Методы исследований в области образования для педагогов ОШ» (далее - Программа) регулирует образовательный процесс повышения квалификации педагогов организаций среднего образования (далее –Слушатели).</w:t>
      </w: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Актуальность курса</w:t>
      </w:r>
      <w:r w:rsidR="00DC1ABC">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lang w:val="ru-RU"/>
        </w:rPr>
        <w:t>В современных условиях образовательное исследование становится важным инструментом для решения актуальных задач, связанных с обучением и воспитанием, а также для внедрения инновационных подходов в школьную практику. Курс направлен на развенчание мифа о том, что проведение научных исследований является исключительной прерогативой академического сообщества, подчеркивая важность признания различных традиций исследования, включая вопросы эпистемологии и системы убеждений исследователя. Это особенно важно в контексте стремления к постоянному улучшению образовательного процесса и созданию условий для активного участия учителей в разработке и реализации образовательных инноваций.</w:t>
      </w: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Курс использует термин «образовательное исследование» для охвата широкого спектра вопросов, связанных с образовательной практикой, и уделяет особое внимание прикладным исследованиям, которые могут проводиться непосредственно в школьных условиях. Одним из ключевых элементов курса является знакомство участников с подходом </w:t>
      </w:r>
      <w:r w:rsidRPr="000747FE">
        <w:rPr>
          <w:rFonts w:ascii="Times New Roman" w:eastAsia="Times New Roman" w:hAnsi="Times New Roman" w:cs="Times New Roman"/>
          <w:sz w:val="28"/>
          <w:szCs w:val="28"/>
        </w:rPr>
        <w:t>Action</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Research</w:t>
      </w:r>
      <w:r w:rsidRPr="000747FE">
        <w:rPr>
          <w:rFonts w:ascii="Times New Roman" w:eastAsia="Times New Roman" w:hAnsi="Times New Roman" w:cs="Times New Roman"/>
          <w:sz w:val="28"/>
          <w:szCs w:val="28"/>
          <w:lang w:val="ru-RU"/>
        </w:rPr>
        <w:t xml:space="preserve"> («исследование в действии»), инновационным методом организации исследовательской деятельности, позволяющим учителю выступать в роли рефлексивного практика (Сагинтаева, Камбатырова, Карабасова, Қанай, Альмухамбетова, 2022). Таким образом, программа курса направлена на развитие исследовательских навыков у школьных педагогов, что способствует их профессиональному росту и улучшению качества образовательного процесса.</w:t>
      </w:r>
    </w:p>
    <w:p w:rsidR="005C0A9B"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Общегосударственные приоритеты.</w:t>
      </w:r>
      <w:r w:rsidRPr="000747FE">
        <w:rPr>
          <w:rFonts w:ascii="Times New Roman" w:eastAsia="Times New Roman" w:hAnsi="Times New Roman" w:cs="Times New Roman"/>
          <w:sz w:val="28"/>
          <w:szCs w:val="28"/>
          <w:lang w:val="ru-RU"/>
        </w:rPr>
        <w:t xml:space="preserve"> </w:t>
      </w:r>
      <w:r w:rsidR="005C0A9B" w:rsidRPr="000747FE">
        <w:rPr>
          <w:rFonts w:ascii="Times New Roman" w:eastAsia="Times New Roman" w:hAnsi="Times New Roman" w:cs="Times New Roman"/>
          <w:sz w:val="28"/>
          <w:szCs w:val="28"/>
          <w:lang w:val="ru-RU"/>
        </w:rPr>
        <w:t>Система образования Республики Казахстан интегрирована в глобальное образовательное пространство и ориентирована на процессы трансформации и модернизации, включая внедрение инновационных подходов и методов исследования. В условиях глобализации и кардинальных социальных, культурных и экономических преобразований педагоги становятся ключевыми фигурами, обеспечивающими развитие общества через качественное образование.</w:t>
      </w:r>
    </w:p>
    <w:p w:rsidR="005C0A9B" w:rsidRPr="000747FE" w:rsidRDefault="005C0A9B"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Важным приоритетом государственной политики в сфере образования является поддержка педагогов как исследователей и практиков, способных внедрять современные методики и технологии для повышения качества образовательного процесса. Согласно Закону Республики Казахстан «О статусе педагога» (2019), педагоги имеют право заниматься научной, исследовательской и экспериментальной деятельностью, внедрять инновационные методики в </w:t>
      </w:r>
      <w:r w:rsidRPr="000747FE">
        <w:rPr>
          <w:rFonts w:ascii="Times New Roman" w:eastAsia="Times New Roman" w:hAnsi="Times New Roman" w:cs="Times New Roman"/>
          <w:sz w:val="28"/>
          <w:szCs w:val="28"/>
          <w:lang w:val="ru-RU"/>
        </w:rPr>
        <w:lastRenderedPageBreak/>
        <w:t>практику, участвовать в профессиональных разработках. Исследование образовательного процесса, урока и среды стало неотъемлемой частью профессионального развития педагогов.</w:t>
      </w:r>
    </w:p>
    <w:p w:rsidR="005C0A9B" w:rsidRPr="000747FE" w:rsidRDefault="005C0A9B"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В рамках Концепции развития дошкольного, среднего, технического и профессионального образования на 2023–2029 годы акцент сделан на совершенствовании профессиональных компетенций педагогов, включая навыки исследования уроков, методов «исследование в действии», критического мышления и работы с детьми с особыми образовательными потребностями. Посткурсовое сопровождение педагогов будет основываться на исследовательской практике.</w:t>
      </w:r>
    </w:p>
    <w:p w:rsidR="005C0A9B" w:rsidRPr="000747FE" w:rsidRDefault="005C0A9B"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В профессиональном стандарте «Педагог» предусмотрено постепенное наращивание исследовательских компетенций от уровня педагог-исследователя к уровню педагог-мастера. Это включает планирование образовательного процесса с учетом результатов исследований, участие в </w:t>
      </w:r>
      <w:r w:rsidRPr="000747FE">
        <w:rPr>
          <w:rFonts w:ascii="Times New Roman" w:eastAsia="Times New Roman" w:hAnsi="Times New Roman" w:cs="Times New Roman"/>
          <w:sz w:val="28"/>
          <w:szCs w:val="28"/>
          <w:lang w:val="en-US"/>
        </w:rPr>
        <w:t>Lesson</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lang w:val="en-US"/>
        </w:rPr>
        <w:t>Study</w:t>
      </w:r>
      <w:r w:rsidRPr="000747FE">
        <w:rPr>
          <w:rFonts w:ascii="Times New Roman" w:eastAsia="Times New Roman" w:hAnsi="Times New Roman" w:cs="Times New Roman"/>
          <w:sz w:val="28"/>
          <w:szCs w:val="28"/>
          <w:lang w:val="ru-RU"/>
        </w:rPr>
        <w:t>, анализ и внедрение новых образовательных технологий. Целевые индикаторы определяют, что к 2029 году 90% педагогов организаций среднего образования должны достичь квалификационных категорий педагога-исследователя, педагога-мастера, педагога-эксперта.</w:t>
      </w:r>
    </w:p>
    <w:p w:rsidR="005C0A9B" w:rsidRPr="000747FE" w:rsidRDefault="005C0A9B"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Особое внимание уделяется развитию исследовательской культуры среди обучающихся. Педагоги привлекают обучающихся к проектной и исследовательской деятельности, развивая навыки анализа, критического мышления и самостоятельного поиска решений. Дошкольные педагоги участвуют в современных исследованиях игровой деятельности, создают условия для формирования исследовательских умений у детей.</w:t>
      </w:r>
    </w:p>
    <w:p w:rsidR="005C0A9B" w:rsidRPr="000747FE" w:rsidRDefault="005C0A9B"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В образовательном процессе важное значение имеет исследование психолого-педагогических аспектов обучения, включая работу с детьми с особыми образовательными потребностями. Это способствует разработке прикладных технологий для поддержки их индивидуального развития и улучшению качества образовательного процесса.</w:t>
      </w: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 xml:space="preserve">Мировые тренды. </w:t>
      </w:r>
      <w:r w:rsidRPr="000747FE">
        <w:rPr>
          <w:rFonts w:ascii="Times New Roman" w:eastAsia="Times New Roman" w:hAnsi="Times New Roman" w:cs="Times New Roman"/>
          <w:sz w:val="28"/>
          <w:szCs w:val="28"/>
          <w:lang w:val="ru-RU"/>
        </w:rPr>
        <w:t>Одним из важных мировых трендов в области образования является использование исследований для повышения эффективности преподавания и обучения. Согласно Хэтти (2012), успешные образовательные системы опираются на использование доказательных практик, где учителя играют роль исследователей, изучая влияние своих методов на учебные достижения учеников. Хэтти подчеркивает, что учителя должны быть активными участниками исследования своего педагогического воздействия, используя данные и результаты для постоянного совершенствования своей практики. Этот подход требует от педагогов навыков анализа данных, критического мышления и способности адаптировать образовательные стратегии на основе эмпирических доказательств.</w:t>
      </w: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lastRenderedPageBreak/>
        <w:t>Энди Харгривс (2015) в своей работе "</w:t>
      </w:r>
      <w:r w:rsidRPr="000747FE">
        <w:rPr>
          <w:rFonts w:ascii="Times New Roman" w:eastAsia="Times New Roman" w:hAnsi="Times New Roman" w:cs="Times New Roman"/>
          <w:sz w:val="28"/>
          <w:szCs w:val="28"/>
        </w:rPr>
        <w:t>Professional</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Capital</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Transforming</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Teaching</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in</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Every</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School</w:t>
      </w:r>
      <w:r w:rsidRPr="000747FE">
        <w:rPr>
          <w:rFonts w:ascii="Times New Roman" w:eastAsia="Times New Roman" w:hAnsi="Times New Roman" w:cs="Times New Roman"/>
          <w:sz w:val="28"/>
          <w:szCs w:val="28"/>
          <w:lang w:val="ru-RU"/>
        </w:rPr>
        <w:t xml:space="preserve">" (в соавторстве с Майклом Фулланом) подчеркивает важность исследовательской деятельности педагогов как неотъемлемой части их профессионального развития и эффективности. Авторы акцентируют внимание на том, что учителя должны видеть себя не только как исполнителей образовательных программ, но и как активных исследователей, которые постоянно изучают свою практику, анализируют её результаты и внедряют изменения, основываясь на данных и доказательствах. Такой подход к исследовательской деятельности способствует созданию культуры профессионального роста, где учителя непрерывно обмениваются опытом, рефлексируют над своими действиями и внедряют инновационные методы для улучшения качества обучения. </w:t>
      </w:r>
    </w:p>
    <w:p w:rsidR="0077770A" w:rsidRPr="000747FE" w:rsidRDefault="001A279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Эта концепция гармонирует с мировыми трендами, направленными на признание учителей как ключевых участников образовательных исследований и изменений, и поддерживает цели программы курсов повышения квалификации «Методы исследований в области образования», направленной на развитие исследовательских компетенций педагогов в школьной среде.</w:t>
      </w:r>
    </w:p>
    <w:p w:rsidR="000747FE" w:rsidRDefault="000747FE" w:rsidP="000747FE">
      <w:pPr>
        <w:spacing w:line="240" w:lineRule="auto"/>
        <w:ind w:firstLine="709"/>
        <w:jc w:val="both"/>
        <w:rPr>
          <w:rFonts w:ascii="Times New Roman" w:eastAsia="Times New Roman" w:hAnsi="Times New Roman" w:cs="Times New Roman"/>
          <w:b/>
          <w:sz w:val="28"/>
          <w:szCs w:val="28"/>
          <w:highlight w:val="white"/>
          <w:lang w:val="ru-RU"/>
        </w:rPr>
      </w:pPr>
    </w:p>
    <w:p w:rsidR="0077770A" w:rsidRPr="000747FE" w:rsidRDefault="000747FE" w:rsidP="000747FE">
      <w:pPr>
        <w:spacing w:line="240" w:lineRule="auto"/>
        <w:ind w:firstLine="709"/>
        <w:jc w:val="center"/>
        <w:rPr>
          <w:rFonts w:ascii="Times New Roman" w:eastAsia="Times New Roman" w:hAnsi="Times New Roman" w:cs="Times New Roman"/>
          <w:b/>
          <w:sz w:val="28"/>
          <w:szCs w:val="28"/>
          <w:highlight w:val="white"/>
          <w:lang w:val="ru-RU"/>
        </w:rPr>
      </w:pPr>
      <w:r>
        <w:rPr>
          <w:rFonts w:ascii="Times New Roman" w:eastAsia="Times New Roman" w:hAnsi="Times New Roman" w:cs="Times New Roman"/>
          <w:b/>
          <w:sz w:val="28"/>
          <w:szCs w:val="28"/>
          <w:highlight w:val="white"/>
          <w:lang w:val="ru-RU"/>
        </w:rPr>
        <w:t xml:space="preserve">Глава 2. </w:t>
      </w:r>
      <w:r w:rsidR="005C0A9B" w:rsidRPr="000747FE">
        <w:rPr>
          <w:rFonts w:ascii="Times New Roman" w:eastAsia="Times New Roman" w:hAnsi="Times New Roman" w:cs="Times New Roman"/>
          <w:b/>
          <w:sz w:val="28"/>
          <w:szCs w:val="28"/>
          <w:highlight w:val="white"/>
          <w:lang w:val="ru-RU"/>
        </w:rPr>
        <w:t>Глоссарий</w:t>
      </w:r>
    </w:p>
    <w:p w:rsidR="000747FE" w:rsidRDefault="000747FE" w:rsidP="000747FE">
      <w:pPr>
        <w:spacing w:line="240" w:lineRule="auto"/>
        <w:ind w:firstLine="709"/>
        <w:jc w:val="both"/>
        <w:rPr>
          <w:rFonts w:ascii="Times New Roman" w:eastAsia="Times New Roman" w:hAnsi="Times New Roman" w:cs="Times New Roman"/>
          <w:b/>
          <w:sz w:val="28"/>
          <w:szCs w:val="28"/>
          <w:highlight w:val="white"/>
          <w:lang w:val="ru-RU"/>
        </w:rPr>
      </w:pP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Анализ данных </w:t>
      </w:r>
      <w:r w:rsidRPr="000747FE">
        <w:rPr>
          <w:rFonts w:ascii="Times New Roman" w:eastAsia="Times New Roman" w:hAnsi="Times New Roman" w:cs="Times New Roman"/>
          <w:sz w:val="28"/>
          <w:szCs w:val="28"/>
          <w:highlight w:val="white"/>
          <w:lang w:val="ru-RU"/>
        </w:rPr>
        <w:t>– применение различных методов и подходов для интерпретации и выявления закономерностей в собранных данных.</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Анонимность</w:t>
      </w:r>
      <w:r w:rsidRPr="000747FE">
        <w:rPr>
          <w:rFonts w:ascii="Times New Roman" w:eastAsia="Times New Roman" w:hAnsi="Times New Roman" w:cs="Times New Roman"/>
          <w:sz w:val="28"/>
          <w:szCs w:val="28"/>
          <w:highlight w:val="white"/>
          <w:lang w:val="ru-RU"/>
        </w:rPr>
        <w:t xml:space="preserve"> – обеспечение того, что личность участников исследования не может быть установлена или раскрыта на основании собранных данных.</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Выборка</w:t>
      </w:r>
      <w:r w:rsidRPr="000747FE">
        <w:rPr>
          <w:rFonts w:ascii="Times New Roman" w:eastAsia="Times New Roman" w:hAnsi="Times New Roman" w:cs="Times New Roman"/>
          <w:sz w:val="28"/>
          <w:szCs w:val="28"/>
          <w:highlight w:val="white"/>
          <w:lang w:val="ru-RU"/>
        </w:rPr>
        <w:t xml:space="preserve"> – группа участников исследования, отобранная из всей популяции для проведения исследования.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Вопрос исследования </w:t>
      </w:r>
      <w:r w:rsidRPr="000747FE">
        <w:rPr>
          <w:rFonts w:ascii="Times New Roman" w:eastAsia="Times New Roman" w:hAnsi="Times New Roman" w:cs="Times New Roman"/>
          <w:sz w:val="28"/>
          <w:szCs w:val="28"/>
          <w:highlight w:val="white"/>
          <w:lang w:val="ru-RU"/>
        </w:rPr>
        <w:t>– конкретный вопрос, на который исследование должно дать ответ.</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Гейткипер </w:t>
      </w:r>
      <w:r w:rsidRPr="000747FE">
        <w:rPr>
          <w:rFonts w:ascii="Times New Roman" w:eastAsia="Times New Roman" w:hAnsi="Times New Roman" w:cs="Times New Roman"/>
          <w:sz w:val="28"/>
          <w:szCs w:val="28"/>
          <w:highlight w:val="white"/>
          <w:lang w:val="ru-RU"/>
        </w:rPr>
        <w:t>– лицо или организация, контролирующая доступ исследователя к участникам исследования или информации.</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Инструменты исследования</w:t>
      </w:r>
      <w:r w:rsidRPr="000747FE">
        <w:rPr>
          <w:rFonts w:ascii="Times New Roman" w:eastAsia="Times New Roman" w:hAnsi="Times New Roman" w:cs="Times New Roman"/>
          <w:sz w:val="28"/>
          <w:szCs w:val="28"/>
          <w:highlight w:val="white"/>
          <w:lang w:val="ru-RU"/>
        </w:rPr>
        <w:t xml:space="preserve"> – средства, используемые для сбора, анализа и интерпретации данных, такие как анкеты, тесты, интервью и наблюдения.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Интервью</w:t>
      </w:r>
      <w:r w:rsidRPr="000747FE">
        <w:rPr>
          <w:rFonts w:ascii="Times New Roman" w:eastAsia="Times New Roman" w:hAnsi="Times New Roman" w:cs="Times New Roman"/>
          <w:sz w:val="28"/>
          <w:szCs w:val="28"/>
          <w:highlight w:val="white"/>
          <w:lang w:val="ru-RU"/>
        </w:rPr>
        <w:t xml:space="preserve"> – метод сбора данных путем проведения беседы между исследователем и участником исследования с целью получения качественной информации.</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Интерпретация данных</w:t>
      </w:r>
      <w:r w:rsidRPr="000747FE">
        <w:rPr>
          <w:rFonts w:ascii="Times New Roman" w:eastAsia="Times New Roman" w:hAnsi="Times New Roman" w:cs="Times New Roman"/>
          <w:sz w:val="28"/>
          <w:szCs w:val="28"/>
          <w:highlight w:val="white"/>
          <w:lang w:val="ru-RU"/>
        </w:rPr>
        <w:t xml:space="preserve"> – процесс объяснения и представления значимости данных, полученных в ходе исследования.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Качественный метод исследования</w:t>
      </w:r>
      <w:r w:rsidRPr="000747FE">
        <w:rPr>
          <w:rFonts w:ascii="Times New Roman" w:eastAsia="Times New Roman" w:hAnsi="Times New Roman" w:cs="Times New Roman"/>
          <w:sz w:val="28"/>
          <w:szCs w:val="28"/>
          <w:highlight w:val="white"/>
          <w:lang w:val="ru-RU"/>
        </w:rPr>
        <w:t xml:space="preserve"> – метод исследования, направленный на изучение социальных явлений в их естественном контексте с использованием таких методов, как интервью и наблюдение.</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lastRenderedPageBreak/>
        <w:t>Кодирование</w:t>
      </w:r>
      <w:r w:rsidRPr="000747FE">
        <w:rPr>
          <w:rFonts w:ascii="Times New Roman" w:eastAsia="Times New Roman" w:hAnsi="Times New Roman" w:cs="Times New Roman"/>
          <w:sz w:val="28"/>
          <w:szCs w:val="28"/>
          <w:highlight w:val="white"/>
          <w:lang w:val="ru-RU"/>
        </w:rPr>
        <w:t xml:space="preserve"> – процесс преобразования данных в форму, позволяющую их классификацию и анализ, часто используется для защиты конфиденциальности данных.</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Количественный метод исследования </w:t>
      </w:r>
      <w:r w:rsidRPr="000747FE">
        <w:rPr>
          <w:rFonts w:ascii="Times New Roman" w:eastAsia="Times New Roman" w:hAnsi="Times New Roman" w:cs="Times New Roman"/>
          <w:sz w:val="28"/>
          <w:szCs w:val="28"/>
          <w:highlight w:val="white"/>
          <w:lang w:val="ru-RU"/>
        </w:rPr>
        <w:t>– метод исследования, использующий числовые данные и статистические методы для выявления закономерностей и измерения переменных.</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Конфиденциальность</w:t>
      </w:r>
      <w:r w:rsidRPr="000747FE">
        <w:rPr>
          <w:rFonts w:ascii="Times New Roman" w:eastAsia="Times New Roman" w:hAnsi="Times New Roman" w:cs="Times New Roman"/>
          <w:sz w:val="28"/>
          <w:szCs w:val="28"/>
          <w:highlight w:val="white"/>
          <w:lang w:val="ru-RU"/>
        </w:rPr>
        <w:t xml:space="preserve"> – защита информации об участниках исследования, чтобы она не была раскрыта третьим лицам без их согласия.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Обзор литературы</w:t>
      </w:r>
      <w:r w:rsidRPr="000747FE">
        <w:rPr>
          <w:rFonts w:ascii="Times New Roman" w:eastAsia="Times New Roman" w:hAnsi="Times New Roman" w:cs="Times New Roman"/>
          <w:sz w:val="28"/>
          <w:szCs w:val="28"/>
          <w:highlight w:val="white"/>
          <w:lang w:val="ru-RU"/>
        </w:rPr>
        <w:t xml:space="preserve"> – систематический анализ и обобщение существующих исследований и публикаций по теме исследования для выявления пробелов, актуальности и контекста исследуемой проблемы.</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Опросник (анкетирование) </w:t>
      </w:r>
      <w:r w:rsidRPr="000747FE">
        <w:rPr>
          <w:rFonts w:ascii="Times New Roman" w:eastAsia="Times New Roman" w:hAnsi="Times New Roman" w:cs="Times New Roman"/>
          <w:sz w:val="28"/>
          <w:szCs w:val="28"/>
          <w:highlight w:val="white"/>
          <w:lang w:val="ru-RU"/>
        </w:rPr>
        <w:t>– инструмент для сбора данных, представляющий собой набор вопросов, направленных на получение информации от участников исследования.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Парадигма исследования </w:t>
      </w:r>
      <w:r w:rsidRPr="000747FE">
        <w:rPr>
          <w:rFonts w:ascii="Times New Roman" w:eastAsia="Times New Roman" w:hAnsi="Times New Roman" w:cs="Times New Roman"/>
          <w:sz w:val="28"/>
          <w:szCs w:val="28"/>
          <w:highlight w:val="white"/>
          <w:lang w:val="ru-RU"/>
        </w:rPr>
        <w:t>– набор теоретических предпосылок, методов и стандартов, которыми руководствуется исследователь в своей работе.</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Проблема исследования</w:t>
      </w:r>
      <w:r w:rsidRPr="000747FE">
        <w:rPr>
          <w:rFonts w:ascii="Times New Roman" w:eastAsia="Times New Roman" w:hAnsi="Times New Roman" w:cs="Times New Roman"/>
          <w:sz w:val="28"/>
          <w:szCs w:val="28"/>
          <w:highlight w:val="white"/>
          <w:lang w:val="ru-RU"/>
        </w:rPr>
        <w:t xml:space="preserve"> – формулировка конкретного вопроса или задачи, на который/которую направлено исследование с целью нахождения решения или получения нового знания.</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Сбор данных</w:t>
      </w:r>
      <w:r w:rsidRPr="000747FE">
        <w:rPr>
          <w:rFonts w:ascii="Times New Roman" w:eastAsia="Times New Roman" w:hAnsi="Times New Roman" w:cs="Times New Roman"/>
          <w:sz w:val="28"/>
          <w:szCs w:val="28"/>
          <w:highlight w:val="white"/>
          <w:lang w:val="ru-RU"/>
        </w:rPr>
        <w:t xml:space="preserve"> – процесс получения информации и фактов, необходимых для анализа и решения исследовательской задачи.</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Участники исследования</w:t>
      </w:r>
      <w:r w:rsidRPr="000747FE">
        <w:rPr>
          <w:rFonts w:ascii="Times New Roman" w:eastAsia="Times New Roman" w:hAnsi="Times New Roman" w:cs="Times New Roman"/>
          <w:sz w:val="28"/>
          <w:szCs w:val="28"/>
          <w:highlight w:val="white"/>
          <w:lang w:val="ru-RU"/>
        </w:rPr>
        <w:t xml:space="preserve"> – лица или группы, участвующие в исследовании и предоставляющие данные.</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 xml:space="preserve">Фокус группа </w:t>
      </w:r>
      <w:r w:rsidRPr="000747FE">
        <w:rPr>
          <w:rFonts w:ascii="Times New Roman" w:eastAsia="Times New Roman" w:hAnsi="Times New Roman" w:cs="Times New Roman"/>
          <w:sz w:val="28"/>
          <w:szCs w:val="28"/>
          <w:highlight w:val="white"/>
          <w:lang w:val="ru-RU"/>
        </w:rPr>
        <w:t>– метод сбора данных, в котором небольшая группа участников обсуждает заданную тему под руководством модератора.</w:t>
      </w:r>
    </w:p>
    <w:p w:rsidR="0077770A" w:rsidRPr="000747FE" w:rsidRDefault="001A279D" w:rsidP="000747FE">
      <w:pPr>
        <w:spacing w:line="240" w:lineRule="auto"/>
        <w:ind w:firstLine="709"/>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b/>
          <w:sz w:val="28"/>
          <w:szCs w:val="28"/>
          <w:highlight w:val="white"/>
          <w:lang w:val="ru-RU"/>
        </w:rPr>
        <w:t>Цель исследования</w:t>
      </w:r>
      <w:r w:rsidRPr="000747FE">
        <w:rPr>
          <w:rFonts w:ascii="Times New Roman" w:eastAsia="Times New Roman" w:hAnsi="Times New Roman" w:cs="Times New Roman"/>
          <w:sz w:val="28"/>
          <w:szCs w:val="28"/>
          <w:highlight w:val="white"/>
          <w:lang w:val="ru-RU"/>
        </w:rPr>
        <w:t xml:space="preserve"> – основная задача, которую исследователь стремится достичь в процессе проведения исследования.</w:t>
      </w:r>
    </w:p>
    <w:p w:rsidR="0077770A" w:rsidRPr="000747FE" w:rsidRDefault="001A279D" w:rsidP="000747FE">
      <w:pPr>
        <w:spacing w:line="240" w:lineRule="auto"/>
        <w:ind w:firstLine="709"/>
        <w:jc w:val="both"/>
        <w:rPr>
          <w:rFonts w:ascii="Times New Roman" w:eastAsia="Times New Roman" w:hAnsi="Times New Roman" w:cs="Times New Roman"/>
          <w:b/>
          <w:sz w:val="28"/>
          <w:szCs w:val="28"/>
          <w:highlight w:val="white"/>
          <w:lang w:val="ru-RU"/>
        </w:rPr>
      </w:pPr>
      <w:r w:rsidRPr="000747FE">
        <w:rPr>
          <w:rFonts w:ascii="Times New Roman" w:eastAsia="Times New Roman" w:hAnsi="Times New Roman" w:cs="Times New Roman"/>
          <w:b/>
          <w:sz w:val="28"/>
          <w:szCs w:val="28"/>
          <w:highlight w:val="white"/>
          <w:lang w:val="ru-RU"/>
        </w:rPr>
        <w:t xml:space="preserve">Этические нормы исследования </w:t>
      </w:r>
      <w:r w:rsidRPr="000747FE">
        <w:rPr>
          <w:rFonts w:ascii="Times New Roman" w:eastAsia="Times New Roman" w:hAnsi="Times New Roman" w:cs="Times New Roman"/>
          <w:sz w:val="28"/>
          <w:szCs w:val="28"/>
          <w:highlight w:val="white"/>
          <w:lang w:val="ru-RU"/>
        </w:rPr>
        <w:t>– принципы и стандарты, направленные на защиту прав, достоинства и благополучия участников исследов</w:t>
      </w:r>
    </w:p>
    <w:p w:rsidR="000747FE" w:rsidRDefault="000747FE" w:rsidP="000747FE">
      <w:pPr>
        <w:spacing w:line="240" w:lineRule="auto"/>
        <w:ind w:firstLine="709"/>
        <w:jc w:val="both"/>
        <w:rPr>
          <w:rFonts w:ascii="Times New Roman" w:eastAsia="Times New Roman" w:hAnsi="Times New Roman" w:cs="Times New Roman"/>
          <w:b/>
          <w:sz w:val="28"/>
          <w:szCs w:val="28"/>
          <w:lang w:val="ru-RU"/>
        </w:rPr>
      </w:pPr>
    </w:p>
    <w:p w:rsidR="0077770A" w:rsidRPr="000747FE" w:rsidRDefault="000747FE" w:rsidP="000747FE">
      <w:pPr>
        <w:spacing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Глава 3. </w:t>
      </w:r>
      <w:r w:rsidR="005C0A9B" w:rsidRPr="000747FE">
        <w:rPr>
          <w:rFonts w:ascii="Times New Roman" w:eastAsia="Times New Roman" w:hAnsi="Times New Roman" w:cs="Times New Roman"/>
          <w:b/>
          <w:sz w:val="28"/>
          <w:szCs w:val="28"/>
          <w:lang w:val="ru-RU"/>
        </w:rPr>
        <w:t>Тематика Программы</w:t>
      </w:r>
    </w:p>
    <w:p w:rsidR="000747FE" w:rsidRDefault="000747FE" w:rsidP="000747FE">
      <w:pPr>
        <w:spacing w:line="240" w:lineRule="auto"/>
        <w:ind w:firstLine="709"/>
        <w:jc w:val="both"/>
        <w:rPr>
          <w:rFonts w:ascii="Times New Roman" w:eastAsia="Times New Roman" w:hAnsi="Times New Roman" w:cs="Times New Roman"/>
          <w:b/>
          <w:sz w:val="28"/>
          <w:szCs w:val="28"/>
          <w:lang w:val="ru-RU"/>
        </w:rPr>
      </w:pPr>
    </w:p>
    <w:p w:rsidR="0077770A" w:rsidRPr="000747FE" w:rsidRDefault="001A279D" w:rsidP="000747FE">
      <w:pPr>
        <w:spacing w:line="240" w:lineRule="auto"/>
        <w:ind w:firstLine="709"/>
        <w:jc w:val="both"/>
        <w:rPr>
          <w:rFonts w:ascii="Times New Roman" w:eastAsia="Times New Roman" w:hAnsi="Times New Roman" w:cs="Times New Roman"/>
          <w:b/>
          <w:sz w:val="28"/>
          <w:szCs w:val="28"/>
          <w:lang w:val="ru-RU"/>
        </w:rPr>
      </w:pPr>
      <w:r w:rsidRPr="000747FE">
        <w:rPr>
          <w:rFonts w:ascii="Times New Roman" w:eastAsia="Times New Roman" w:hAnsi="Times New Roman" w:cs="Times New Roman"/>
          <w:b/>
          <w:sz w:val="28"/>
          <w:szCs w:val="28"/>
          <w:lang w:val="ru-RU"/>
        </w:rPr>
        <w:t xml:space="preserve">Степень новизны Программы. </w:t>
      </w:r>
      <w:r w:rsidR="00C414DE" w:rsidRPr="000747FE">
        <w:rPr>
          <w:rFonts w:ascii="Times New Roman" w:eastAsia="Times New Roman" w:hAnsi="Times New Roman" w:cs="Times New Roman"/>
          <w:sz w:val="28"/>
          <w:szCs w:val="28"/>
          <w:lang w:val="ru-RU"/>
        </w:rPr>
        <w:t>Программа представляет собой инновационный подход к повышению квалификации педагогических кадров, направленный на интеграцию исследовательской деятельности в повседневную педагогическую практику. Её новизна заключается в акценте на формировании исследовательских навыков у педагогов, включая постановку проблем, анализ данных и использование результатов исследований для оптимизации образовательного процесса. Это соответствует современным требованиям к профессиональному развитию педагогов, где исследование становится важным инструментом повышения качества образования.</w:t>
      </w:r>
    </w:p>
    <w:p w:rsidR="00C414DE" w:rsidRPr="000747FE" w:rsidRDefault="00C414DE"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Одной из ключевых особенностей программы является её практическая направленность. На протяжении курса слушатели выполняют последовательные практические задания, которые охватывают все основные этапы исследовательской деятельности. Каждое задание направлено на развитие конкретных навыков: от формулировки проблемы и исследовательских вопросов до разработки методов и планов реализации. Итогом выполнения этих заданий становится создание финального продукта – «Проекта исследования». Этот проект является не только практическим результатом обучения, но и инструментом, который педагог может использовать в своей образовательной практике для совершенствования учебного процесса.</w:t>
      </w:r>
    </w:p>
    <w:p w:rsidR="00C414DE" w:rsidRPr="000747FE" w:rsidRDefault="00C414DE"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Программа разработана с учётом актуальных задач, обозначенных в Концепции развития образования Республики Казахстан на 2023–2029 годы. Это включает развитие навыков критического мышления, работу с детьми с особыми образовательными потребностями и использование методов исследования уроков и образовательной среды. Таким образом, программа позволяет педагогам эффективно отвечать на вызовы современной системы образования.</w:t>
      </w:r>
    </w:p>
    <w:p w:rsidR="00C414DE" w:rsidRPr="000747FE" w:rsidRDefault="00C414DE"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Особое внимание в рамках программы уделяется соблюдению этических принципов в образовательных исследованиях, что способствует формированию у педагогов ответственного отношения к своей работе и повышению доверия к результатам их деятельности. Программа «Образовательные исследования» сочетает в себе актуальность, практическую значимость и научно-методологическую новизну, что делает её уникальным инструментом для профессионального развития педагогов в условиях модернизации системы образования Казахстана.</w:t>
      </w:r>
    </w:p>
    <w:p w:rsidR="0077770A" w:rsidRPr="000747FE" w:rsidRDefault="001A279D" w:rsidP="000747FE">
      <w:pPr>
        <w:spacing w:line="240" w:lineRule="auto"/>
        <w:ind w:firstLine="709"/>
        <w:jc w:val="both"/>
        <w:rPr>
          <w:rFonts w:ascii="Times New Roman" w:eastAsia="Times New Roman" w:hAnsi="Times New Roman" w:cs="Times New Roman"/>
          <w:b/>
          <w:sz w:val="28"/>
          <w:szCs w:val="28"/>
          <w:lang w:val="ru-RU"/>
        </w:rPr>
      </w:pPr>
      <w:r w:rsidRPr="000747FE">
        <w:rPr>
          <w:rFonts w:ascii="Times New Roman" w:eastAsia="Times New Roman" w:hAnsi="Times New Roman" w:cs="Times New Roman"/>
          <w:b/>
          <w:sz w:val="28"/>
          <w:szCs w:val="28"/>
          <w:lang w:val="ru-RU"/>
        </w:rPr>
        <w:t>Анализ наличия/отсутствия аналогов в системе образования.</w:t>
      </w:r>
      <w:r w:rsidR="00C414DE" w:rsidRPr="000747FE">
        <w:rPr>
          <w:rFonts w:ascii="Times New Roman" w:eastAsia="Times New Roman" w:hAnsi="Times New Roman" w:cs="Times New Roman"/>
          <w:b/>
          <w:sz w:val="28"/>
          <w:szCs w:val="28"/>
          <w:lang w:val="ru-RU"/>
        </w:rPr>
        <w:t xml:space="preserve"> </w:t>
      </w:r>
      <w:r w:rsidRPr="000747FE">
        <w:rPr>
          <w:rFonts w:ascii="Times New Roman" w:eastAsia="Times New Roman" w:hAnsi="Times New Roman" w:cs="Times New Roman"/>
          <w:sz w:val="28"/>
          <w:szCs w:val="28"/>
          <w:lang w:val="ru-RU"/>
        </w:rPr>
        <w:t>Согласно перечню образовательных программ курсов повышения квалификации, согласованных Министерством просвещения Республики Казахстан на 2024 год (</w:t>
      </w:r>
      <w:hyperlink r:id="rId8">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www</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gov</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memleket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entities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edu</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documents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details</w:t>
        </w:r>
        <w:r w:rsidRPr="000747FE">
          <w:rPr>
            <w:rFonts w:ascii="Times New Roman" w:eastAsia="Times New Roman" w:hAnsi="Times New Roman" w:cs="Times New Roman"/>
            <w:color w:val="1155CC"/>
            <w:sz w:val="28"/>
            <w:szCs w:val="28"/>
            <w:u w:val="single"/>
            <w:lang w:val="ru-RU"/>
          </w:rPr>
          <w:t>/712512?</w:t>
        </w:r>
        <w:r w:rsidRPr="000747FE">
          <w:rPr>
            <w:rFonts w:ascii="Times New Roman" w:eastAsia="Times New Roman" w:hAnsi="Times New Roman" w:cs="Times New Roman"/>
            <w:color w:val="1155CC"/>
            <w:sz w:val="28"/>
            <w:szCs w:val="28"/>
            <w:u w:val="single"/>
          </w:rPr>
          <w:t>lang</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ru</w:t>
        </w:r>
      </w:hyperlink>
      <w:r w:rsidRPr="000747FE">
        <w:rPr>
          <w:rFonts w:ascii="Times New Roman" w:eastAsia="Times New Roman" w:hAnsi="Times New Roman" w:cs="Times New Roman"/>
          <w:sz w:val="28"/>
          <w:szCs w:val="28"/>
          <w:lang w:val="ru-RU"/>
        </w:rPr>
        <w:t>), существует несколько программ, направленных на развитие исследовательских и проектных навыков как у обучающихся, так и у педагогов:</w:t>
      </w:r>
    </w:p>
    <w:p w:rsidR="0077770A" w:rsidRPr="000747FE" w:rsidRDefault="001A279D" w:rsidP="000747FE">
      <w:pPr>
        <w:numPr>
          <w:ilvl w:val="0"/>
          <w:numId w:val="2"/>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«Өрлеу» Біліктілікті арттыру ұлттық орталығы» АҚ</w:t>
      </w:r>
      <w:r w:rsidRPr="000747FE">
        <w:rPr>
          <w:rFonts w:ascii="Times New Roman" w:eastAsia="Times New Roman" w:hAnsi="Times New Roman" w:cs="Times New Roman"/>
          <w:sz w:val="28"/>
          <w:szCs w:val="28"/>
          <w:lang w:val="ru-RU"/>
        </w:rPr>
        <w:t xml:space="preserve"> предлагает программу «Бастауыш сынып оқушыларының зерттеушілік және жобалық іс-әрекеті» / «Исследовательская и проектная деятельность обучающихся начальной школы», которая направлена на развитие исследовательских и проектных навыков у учеников начальной школы.</w:t>
      </w:r>
    </w:p>
    <w:p w:rsidR="0077770A" w:rsidRPr="000747FE" w:rsidRDefault="001A279D" w:rsidP="000747FE">
      <w:pPr>
        <w:numPr>
          <w:ilvl w:val="0"/>
          <w:numId w:val="2"/>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ТОО «Академия педагогов и психологов»</w:t>
      </w:r>
      <w:r w:rsidRPr="000747FE">
        <w:rPr>
          <w:rFonts w:ascii="Times New Roman" w:eastAsia="Times New Roman" w:hAnsi="Times New Roman" w:cs="Times New Roman"/>
          <w:sz w:val="28"/>
          <w:szCs w:val="28"/>
          <w:lang w:val="ru-RU"/>
        </w:rPr>
        <w:t xml:space="preserve"> предлагает программу «Педагогтың жобалау-зерттеу қызметін ұйымдастыру» / «Организация проектно-исследовательской деятельности педагога», ориентированную на организацию проектно-исследовательской деятельности среди педагогов.</w:t>
      </w:r>
    </w:p>
    <w:p w:rsidR="0077770A" w:rsidRPr="000747FE" w:rsidRDefault="001A279D" w:rsidP="000747FE">
      <w:pPr>
        <w:numPr>
          <w:ilvl w:val="0"/>
          <w:numId w:val="2"/>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w:t>
      </w:r>
      <w:r w:rsidRPr="000747FE">
        <w:rPr>
          <w:rFonts w:ascii="Times New Roman" w:eastAsia="Times New Roman" w:hAnsi="Times New Roman" w:cs="Times New Roman"/>
          <w:b/>
          <w:sz w:val="28"/>
          <w:szCs w:val="28"/>
        </w:rPr>
        <w:t>Shoqan</w:t>
      </w:r>
      <w:r w:rsidRPr="000747FE">
        <w:rPr>
          <w:rFonts w:ascii="Times New Roman" w:eastAsia="Times New Roman" w:hAnsi="Times New Roman" w:cs="Times New Roman"/>
          <w:b/>
          <w:sz w:val="28"/>
          <w:szCs w:val="28"/>
          <w:lang w:val="ru-RU"/>
        </w:rPr>
        <w:t xml:space="preserve"> </w:t>
      </w:r>
      <w:r w:rsidRPr="000747FE">
        <w:rPr>
          <w:rFonts w:ascii="Times New Roman" w:eastAsia="Times New Roman" w:hAnsi="Times New Roman" w:cs="Times New Roman"/>
          <w:b/>
          <w:sz w:val="28"/>
          <w:szCs w:val="28"/>
        </w:rPr>
        <w:t>Academy</w:t>
      </w:r>
      <w:r w:rsidRPr="000747FE">
        <w:rPr>
          <w:rFonts w:ascii="Times New Roman" w:eastAsia="Times New Roman" w:hAnsi="Times New Roman" w:cs="Times New Roman"/>
          <w:b/>
          <w:sz w:val="28"/>
          <w:szCs w:val="28"/>
          <w:lang w:val="ru-RU"/>
        </w:rPr>
        <w:t>» ЖШС</w:t>
      </w:r>
      <w:r w:rsidRPr="000747FE">
        <w:rPr>
          <w:rFonts w:ascii="Times New Roman" w:eastAsia="Times New Roman" w:hAnsi="Times New Roman" w:cs="Times New Roman"/>
          <w:sz w:val="28"/>
          <w:szCs w:val="28"/>
          <w:lang w:val="ru-RU"/>
        </w:rPr>
        <w:t xml:space="preserve"> реализует курс «Организация научно-исследовательской деятельности в условиях современного образования», который охватывает аспекты организации научно-исследовательской деятельности в образовательных учреждениях.</w:t>
      </w:r>
    </w:p>
    <w:p w:rsidR="0077770A" w:rsidRPr="000747FE" w:rsidRDefault="001A279D" w:rsidP="000747FE">
      <w:pPr>
        <w:numPr>
          <w:ilvl w:val="0"/>
          <w:numId w:val="2"/>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Шоқан Уәлиханов атындағы Көкшетау университеті КЕАҚ, Үздіксіз білім беру институты</w:t>
      </w:r>
      <w:r w:rsidRPr="000747FE">
        <w:rPr>
          <w:rFonts w:ascii="Times New Roman" w:eastAsia="Times New Roman" w:hAnsi="Times New Roman" w:cs="Times New Roman"/>
          <w:sz w:val="28"/>
          <w:szCs w:val="28"/>
          <w:lang w:val="ru-RU"/>
        </w:rPr>
        <w:t xml:space="preserve"> предлагает программу «Жасанды интеллект арқылы биология пәнінен мектеп оқушыларының ғылыми-зерттеу жұмыстарын жоспарлау және ұйымдастыру» / «Планирование и организация научно-исследовательской работы школьников по биологии с применением искусственного интеллекта», направленную на использование технологий искусственного интеллекта для организации исследовательской деятельности школьников по биологии.</w:t>
      </w:r>
    </w:p>
    <w:p w:rsidR="0077770A" w:rsidRPr="000747FE" w:rsidRDefault="001A279D" w:rsidP="000747FE">
      <w:pPr>
        <w:numPr>
          <w:ilvl w:val="0"/>
          <w:numId w:val="2"/>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sz w:val="28"/>
          <w:szCs w:val="28"/>
          <w:lang w:val="ru-RU"/>
        </w:rPr>
        <w:t>Абай атындағы Қазақ Ұлттық педагогикалық университеті</w:t>
      </w:r>
      <w:r w:rsidRPr="000747FE">
        <w:rPr>
          <w:rFonts w:ascii="Times New Roman" w:eastAsia="Times New Roman" w:hAnsi="Times New Roman" w:cs="Times New Roman"/>
          <w:sz w:val="28"/>
          <w:szCs w:val="28"/>
          <w:lang w:val="ru-RU"/>
        </w:rPr>
        <w:t xml:space="preserve"> предлагает программу «Биология пәні мұғалімдерінің метапәндік құзыреттерін жүзеге асыру аясында білім алушылардың оқу-зерттеушілік және жобалық әрекеттерін ұйымастыру» / «Организация учебно-исследовательской и проектной деятельности обучающихся в рамках реализации метапредметных компетенций учителей биологии», которая охватывает аспекты реализации метапредметных компетенций учителей биологии через организацию учебно-исследовательской и проектной деятельности обучающихся.</w:t>
      </w:r>
    </w:p>
    <w:p w:rsidR="0077770A" w:rsidRPr="000747FE" w:rsidRDefault="001A279D" w:rsidP="000747FE">
      <w:pPr>
        <w:spacing w:line="240" w:lineRule="auto"/>
        <w:ind w:firstLine="709"/>
        <w:jc w:val="both"/>
        <w:rPr>
          <w:rFonts w:ascii="Times New Roman" w:eastAsia="Times New Roman" w:hAnsi="Times New Roman" w:cs="Times New Roman"/>
          <w:b/>
          <w:sz w:val="28"/>
          <w:szCs w:val="28"/>
          <w:highlight w:val="white"/>
        </w:rPr>
      </w:pPr>
      <w:r w:rsidRPr="000747FE">
        <w:rPr>
          <w:rFonts w:ascii="Times New Roman" w:eastAsia="Times New Roman" w:hAnsi="Times New Roman" w:cs="Times New Roman"/>
          <w:b/>
          <w:sz w:val="28"/>
          <w:szCs w:val="28"/>
          <w:highlight w:val="white"/>
        </w:rPr>
        <w:t>Модули Программы</w:t>
      </w:r>
    </w:p>
    <w:tbl>
      <w:tblPr>
        <w:tblStyle w:val="a5"/>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6520"/>
        <w:gridCol w:w="993"/>
      </w:tblGrid>
      <w:tr w:rsidR="0077770A" w:rsidRPr="000747FE" w:rsidTr="000747FE">
        <w:tc>
          <w:tcPr>
            <w:tcW w:w="2542" w:type="dxa"/>
            <w:shd w:val="clear" w:color="auto" w:fill="auto"/>
            <w:tcMar>
              <w:top w:w="100" w:type="dxa"/>
              <w:left w:w="100" w:type="dxa"/>
              <w:bottom w:w="100" w:type="dxa"/>
              <w:right w:w="100" w:type="dxa"/>
            </w:tcMar>
          </w:tcPr>
          <w:p w:rsidR="0077770A" w:rsidRPr="000747FE" w:rsidRDefault="001A279D" w:rsidP="000747FE">
            <w:pPr>
              <w:widowControl w:val="0"/>
              <w:spacing w:line="240" w:lineRule="auto"/>
              <w:jc w:val="center"/>
              <w:rPr>
                <w:rFonts w:ascii="Times New Roman" w:eastAsia="Times New Roman" w:hAnsi="Times New Roman" w:cs="Times New Roman"/>
                <w:b/>
                <w:sz w:val="28"/>
                <w:szCs w:val="28"/>
                <w:highlight w:val="white"/>
              </w:rPr>
            </w:pPr>
            <w:r w:rsidRPr="000747FE">
              <w:rPr>
                <w:rFonts w:ascii="Times New Roman" w:eastAsia="Times New Roman" w:hAnsi="Times New Roman" w:cs="Times New Roman"/>
                <w:b/>
                <w:sz w:val="28"/>
                <w:szCs w:val="28"/>
                <w:highlight w:val="white"/>
              </w:rPr>
              <w:t>Модуль</w:t>
            </w:r>
          </w:p>
        </w:tc>
        <w:tc>
          <w:tcPr>
            <w:tcW w:w="6520" w:type="dxa"/>
            <w:shd w:val="clear" w:color="auto" w:fill="auto"/>
            <w:tcMar>
              <w:top w:w="100" w:type="dxa"/>
              <w:left w:w="100" w:type="dxa"/>
              <w:bottom w:w="100" w:type="dxa"/>
              <w:right w:w="100" w:type="dxa"/>
            </w:tcMar>
          </w:tcPr>
          <w:p w:rsidR="0077770A" w:rsidRPr="000747FE" w:rsidRDefault="001A279D" w:rsidP="000747FE">
            <w:pPr>
              <w:widowControl w:val="0"/>
              <w:spacing w:line="240" w:lineRule="auto"/>
              <w:jc w:val="center"/>
              <w:rPr>
                <w:rFonts w:ascii="Times New Roman" w:eastAsia="Times New Roman" w:hAnsi="Times New Roman" w:cs="Times New Roman"/>
                <w:b/>
                <w:sz w:val="28"/>
                <w:szCs w:val="28"/>
                <w:highlight w:val="white"/>
              </w:rPr>
            </w:pPr>
            <w:r w:rsidRPr="000747FE">
              <w:rPr>
                <w:rFonts w:ascii="Times New Roman" w:eastAsia="Times New Roman" w:hAnsi="Times New Roman" w:cs="Times New Roman"/>
                <w:b/>
                <w:sz w:val="28"/>
                <w:szCs w:val="28"/>
                <w:highlight w:val="white"/>
              </w:rPr>
              <w:t>Краткое описание</w:t>
            </w:r>
          </w:p>
        </w:tc>
        <w:tc>
          <w:tcPr>
            <w:tcW w:w="993" w:type="dxa"/>
            <w:shd w:val="clear" w:color="auto" w:fill="auto"/>
            <w:tcMar>
              <w:top w:w="100" w:type="dxa"/>
              <w:left w:w="100" w:type="dxa"/>
              <w:bottom w:w="100" w:type="dxa"/>
              <w:right w:w="100" w:type="dxa"/>
            </w:tcMar>
          </w:tcPr>
          <w:p w:rsidR="0077770A" w:rsidRPr="000747FE" w:rsidRDefault="001A279D" w:rsidP="000747FE">
            <w:pPr>
              <w:widowControl w:val="0"/>
              <w:spacing w:line="240" w:lineRule="auto"/>
              <w:jc w:val="center"/>
              <w:rPr>
                <w:rFonts w:ascii="Times New Roman" w:eastAsia="Times New Roman" w:hAnsi="Times New Roman" w:cs="Times New Roman"/>
                <w:b/>
                <w:sz w:val="28"/>
                <w:szCs w:val="28"/>
                <w:highlight w:val="white"/>
              </w:rPr>
            </w:pPr>
            <w:r w:rsidRPr="000747FE">
              <w:rPr>
                <w:rFonts w:ascii="Times New Roman" w:eastAsia="Times New Roman" w:hAnsi="Times New Roman" w:cs="Times New Roman"/>
                <w:b/>
                <w:sz w:val="28"/>
                <w:szCs w:val="28"/>
                <w:highlight w:val="white"/>
              </w:rPr>
              <w:t>Часы</w:t>
            </w:r>
          </w:p>
        </w:tc>
      </w:tr>
      <w:tr w:rsidR="0077770A" w:rsidRPr="000747FE" w:rsidTr="000747FE">
        <w:tc>
          <w:tcPr>
            <w:tcW w:w="2542" w:type="dxa"/>
            <w:shd w:val="clear" w:color="auto" w:fill="auto"/>
            <w:tcMar>
              <w:top w:w="100" w:type="dxa"/>
              <w:left w:w="100" w:type="dxa"/>
              <w:bottom w:w="100" w:type="dxa"/>
              <w:right w:w="100" w:type="dxa"/>
            </w:tcMar>
          </w:tcPr>
          <w:p w:rsidR="0077770A" w:rsidRPr="000747FE" w:rsidRDefault="00C414DE" w:rsidP="000747FE">
            <w:pPr>
              <w:widowControl w:val="0"/>
              <w:spacing w:line="240" w:lineRule="auto"/>
              <w:rPr>
                <w:rFonts w:ascii="Times New Roman" w:eastAsia="Times New Roman" w:hAnsi="Times New Roman" w:cs="Times New Roman"/>
                <w:sz w:val="28"/>
                <w:szCs w:val="28"/>
                <w:highlight w:val="yellow"/>
                <w:lang w:val="ru-RU"/>
              </w:rPr>
            </w:pPr>
            <w:r w:rsidRPr="000747FE">
              <w:rPr>
                <w:rFonts w:ascii="Times New Roman" w:eastAsia="Times New Roman" w:hAnsi="Times New Roman" w:cs="Times New Roman"/>
                <w:sz w:val="28"/>
                <w:szCs w:val="28"/>
                <w:lang w:val="ru-RU"/>
              </w:rPr>
              <w:t>Модуль 1. Введение в образовательные исследования</w:t>
            </w:r>
          </w:p>
        </w:tc>
        <w:tc>
          <w:tcPr>
            <w:tcW w:w="6520" w:type="dxa"/>
            <w:shd w:val="clear" w:color="auto" w:fill="auto"/>
            <w:tcMar>
              <w:top w:w="100" w:type="dxa"/>
              <w:left w:w="100" w:type="dxa"/>
              <w:bottom w:w="100" w:type="dxa"/>
              <w:right w:w="100" w:type="dxa"/>
            </w:tcMar>
          </w:tcPr>
          <w:p w:rsidR="0077770A" w:rsidRPr="000747FE" w:rsidRDefault="00C414DE" w:rsidP="000747FE">
            <w:pPr>
              <w:widowControl w:val="0"/>
              <w:spacing w:line="240" w:lineRule="auto"/>
              <w:jc w:val="both"/>
              <w:rPr>
                <w:rFonts w:ascii="Times New Roman" w:eastAsia="Times New Roman" w:hAnsi="Times New Roman" w:cs="Times New Roman"/>
                <w:sz w:val="28"/>
                <w:szCs w:val="28"/>
                <w:highlight w:val="yellow"/>
                <w:lang w:val="ru-RU"/>
              </w:rPr>
            </w:pPr>
            <w:r w:rsidRPr="000747FE">
              <w:rPr>
                <w:rFonts w:ascii="Times New Roman" w:eastAsia="Times New Roman" w:hAnsi="Times New Roman" w:cs="Times New Roman"/>
                <w:sz w:val="28"/>
                <w:szCs w:val="28"/>
                <w:lang w:val="ru-RU"/>
              </w:rPr>
              <w:t>Ориентация на исследовательскую деятельность педагога. Введение в ключевые понятия и парадигмы образовательных исследований.</w:t>
            </w:r>
          </w:p>
        </w:tc>
        <w:tc>
          <w:tcPr>
            <w:tcW w:w="993"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10</w:t>
            </w:r>
          </w:p>
        </w:tc>
      </w:tr>
      <w:tr w:rsidR="0077770A" w:rsidRPr="000747FE" w:rsidTr="000747FE">
        <w:tc>
          <w:tcPr>
            <w:tcW w:w="2542"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Модуль 2. Этапы исследования</w:t>
            </w:r>
          </w:p>
        </w:tc>
        <w:tc>
          <w:tcPr>
            <w:tcW w:w="6520"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Постановка проблемы, формулировка целей, исследовательских вопросов и задач. </w:t>
            </w:r>
            <w:r w:rsidRPr="000747FE">
              <w:rPr>
                <w:rFonts w:ascii="Times New Roman" w:eastAsia="Times New Roman" w:hAnsi="Times New Roman" w:cs="Times New Roman"/>
                <w:sz w:val="28"/>
                <w:szCs w:val="28"/>
              </w:rPr>
              <w:t>Планирование исследования.</w:t>
            </w:r>
          </w:p>
        </w:tc>
        <w:tc>
          <w:tcPr>
            <w:tcW w:w="993"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10</w:t>
            </w:r>
          </w:p>
        </w:tc>
      </w:tr>
      <w:tr w:rsidR="0077770A" w:rsidRPr="000747FE" w:rsidTr="000747FE">
        <w:tc>
          <w:tcPr>
            <w:tcW w:w="2542"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Модуль 3. Обзор литературы</w:t>
            </w:r>
          </w:p>
        </w:tc>
        <w:tc>
          <w:tcPr>
            <w:tcW w:w="6520"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Методы поиска, анализа и синтеза информации. Создание тематического обзора по теме исследования.</w:t>
            </w:r>
          </w:p>
        </w:tc>
        <w:tc>
          <w:tcPr>
            <w:tcW w:w="993"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8</w:t>
            </w:r>
          </w:p>
        </w:tc>
      </w:tr>
      <w:tr w:rsidR="0077770A" w:rsidRPr="000747FE" w:rsidTr="000747FE">
        <w:tc>
          <w:tcPr>
            <w:tcW w:w="2542"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Модуль 4. Методы исследования</w:t>
            </w:r>
          </w:p>
        </w:tc>
        <w:tc>
          <w:tcPr>
            <w:tcW w:w="6520"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Изучение количественных, качественных и смешанных методов, их применения в образовательной практике.</w:t>
            </w:r>
          </w:p>
        </w:tc>
        <w:tc>
          <w:tcPr>
            <w:tcW w:w="993" w:type="dxa"/>
            <w:shd w:val="clear" w:color="auto" w:fill="auto"/>
            <w:tcMar>
              <w:top w:w="100" w:type="dxa"/>
              <w:left w:w="100" w:type="dxa"/>
              <w:bottom w:w="100" w:type="dxa"/>
              <w:right w:w="100" w:type="dxa"/>
            </w:tcMar>
          </w:tcPr>
          <w:p w:rsidR="0077770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10</w:t>
            </w:r>
          </w:p>
        </w:tc>
      </w:tr>
      <w:tr w:rsidR="00B100AA" w:rsidRPr="000747FE" w:rsidTr="000747FE">
        <w:tc>
          <w:tcPr>
            <w:tcW w:w="2542"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Модуль 5. Сбор и анализ данных</w:t>
            </w:r>
          </w:p>
        </w:tc>
        <w:tc>
          <w:tcPr>
            <w:tcW w:w="6520"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Принципы и этапы сбора данных. Методы анализа: статистические и качественные подходы.</w:t>
            </w:r>
          </w:p>
        </w:tc>
        <w:tc>
          <w:tcPr>
            <w:tcW w:w="993"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8</w:t>
            </w:r>
          </w:p>
        </w:tc>
      </w:tr>
      <w:tr w:rsidR="00B100AA" w:rsidRPr="000747FE" w:rsidTr="000747FE">
        <w:tc>
          <w:tcPr>
            <w:tcW w:w="2542"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Модуль 6. Этические аспекты исследований</w:t>
            </w:r>
          </w:p>
        </w:tc>
        <w:tc>
          <w:tcPr>
            <w:tcW w:w="6520"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Введение в основы исследовательской этики. Работа с конфиденциальностью, информированным согласием и соблюдением профессиональных стандартов.</w:t>
            </w:r>
          </w:p>
        </w:tc>
        <w:tc>
          <w:tcPr>
            <w:tcW w:w="993"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8</w:t>
            </w:r>
          </w:p>
        </w:tc>
      </w:tr>
      <w:tr w:rsidR="00B100AA" w:rsidRPr="000747FE" w:rsidTr="000747FE">
        <w:tc>
          <w:tcPr>
            <w:tcW w:w="2542"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Модуль 7. Применение результатов исследований</w:t>
            </w:r>
          </w:p>
        </w:tc>
        <w:tc>
          <w:tcPr>
            <w:tcW w:w="6520"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Использование результатов исследования для улучшения образовательной практики. </w:t>
            </w:r>
            <w:r w:rsidRPr="000747FE">
              <w:rPr>
                <w:rFonts w:ascii="Times New Roman" w:eastAsia="Times New Roman" w:hAnsi="Times New Roman" w:cs="Times New Roman"/>
                <w:sz w:val="28"/>
                <w:szCs w:val="28"/>
              </w:rPr>
              <w:t>Планирование внедрения изменений.</w:t>
            </w:r>
          </w:p>
        </w:tc>
        <w:tc>
          <w:tcPr>
            <w:tcW w:w="993"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8</w:t>
            </w:r>
          </w:p>
        </w:tc>
      </w:tr>
      <w:tr w:rsidR="00B100AA" w:rsidRPr="000747FE" w:rsidTr="000747FE">
        <w:tc>
          <w:tcPr>
            <w:tcW w:w="2542"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Модуль 8. Практическая работа</w:t>
            </w:r>
          </w:p>
        </w:tc>
        <w:tc>
          <w:tcPr>
            <w:tcW w:w="6520"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Последовательное выполнение этапов проекта исследования: формулировка проблемы, целей, задач, разработка методов и плана реализации.</w:t>
            </w:r>
          </w:p>
        </w:tc>
        <w:tc>
          <w:tcPr>
            <w:tcW w:w="993"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12</w:t>
            </w:r>
          </w:p>
        </w:tc>
      </w:tr>
      <w:tr w:rsidR="00B100AA" w:rsidRPr="000747FE" w:rsidTr="000747FE">
        <w:tc>
          <w:tcPr>
            <w:tcW w:w="2542"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rPr>
              <w:t xml:space="preserve">Модуль 9. </w:t>
            </w:r>
            <w:r w:rsidRPr="000747FE">
              <w:rPr>
                <w:rFonts w:ascii="Times New Roman" w:eastAsia="Times New Roman" w:hAnsi="Times New Roman" w:cs="Times New Roman"/>
                <w:sz w:val="28"/>
                <w:szCs w:val="28"/>
                <w:lang w:val="ru-RU"/>
              </w:rPr>
              <w:t>Суммативное оценивание</w:t>
            </w:r>
          </w:p>
        </w:tc>
        <w:tc>
          <w:tcPr>
            <w:tcW w:w="6520"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Презентация финального проекта исследования, тестирование</w:t>
            </w:r>
          </w:p>
        </w:tc>
        <w:tc>
          <w:tcPr>
            <w:tcW w:w="993" w:type="dxa"/>
            <w:shd w:val="clear" w:color="auto" w:fill="auto"/>
            <w:tcMar>
              <w:top w:w="100" w:type="dxa"/>
              <w:left w:w="100" w:type="dxa"/>
              <w:bottom w:w="100" w:type="dxa"/>
              <w:right w:w="100" w:type="dxa"/>
            </w:tcMar>
          </w:tcPr>
          <w:p w:rsidR="00B100AA" w:rsidRPr="000747FE" w:rsidRDefault="00B100AA" w:rsidP="000747FE">
            <w:pPr>
              <w:widowControl w:val="0"/>
              <w:spacing w:line="240" w:lineRule="auto"/>
              <w:jc w:val="center"/>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6</w:t>
            </w:r>
          </w:p>
        </w:tc>
      </w:tr>
      <w:tr w:rsidR="0077770A" w:rsidRPr="000747FE" w:rsidTr="000747FE">
        <w:trPr>
          <w:trHeight w:val="440"/>
        </w:trPr>
        <w:tc>
          <w:tcPr>
            <w:tcW w:w="9062" w:type="dxa"/>
            <w:gridSpan w:val="2"/>
            <w:shd w:val="clear" w:color="auto" w:fill="auto"/>
            <w:tcMar>
              <w:top w:w="100" w:type="dxa"/>
              <w:left w:w="100" w:type="dxa"/>
              <w:bottom w:w="100" w:type="dxa"/>
              <w:right w:w="100" w:type="dxa"/>
            </w:tcMar>
          </w:tcPr>
          <w:p w:rsidR="0077770A" w:rsidRPr="000747FE" w:rsidRDefault="001A279D" w:rsidP="000747FE">
            <w:pPr>
              <w:widowControl w:val="0"/>
              <w:spacing w:line="240" w:lineRule="auto"/>
              <w:jc w:val="center"/>
              <w:rPr>
                <w:rFonts w:ascii="Times New Roman" w:eastAsia="Times New Roman" w:hAnsi="Times New Roman" w:cs="Times New Roman"/>
                <w:b/>
                <w:sz w:val="28"/>
                <w:szCs w:val="28"/>
                <w:highlight w:val="white"/>
              </w:rPr>
            </w:pPr>
            <w:r w:rsidRPr="000747FE">
              <w:rPr>
                <w:rFonts w:ascii="Times New Roman" w:eastAsia="Times New Roman" w:hAnsi="Times New Roman" w:cs="Times New Roman"/>
                <w:b/>
                <w:sz w:val="28"/>
                <w:szCs w:val="28"/>
                <w:highlight w:val="white"/>
              </w:rPr>
              <w:t>ИТОГО</w:t>
            </w:r>
          </w:p>
        </w:tc>
        <w:tc>
          <w:tcPr>
            <w:tcW w:w="993" w:type="dxa"/>
            <w:shd w:val="clear" w:color="auto" w:fill="auto"/>
            <w:tcMar>
              <w:top w:w="100" w:type="dxa"/>
              <w:left w:w="100" w:type="dxa"/>
              <w:bottom w:w="100" w:type="dxa"/>
              <w:right w:w="100" w:type="dxa"/>
            </w:tcMar>
          </w:tcPr>
          <w:p w:rsidR="0077770A" w:rsidRPr="000747FE" w:rsidRDefault="00053EA0" w:rsidP="000747FE">
            <w:pPr>
              <w:widowControl w:val="0"/>
              <w:spacing w:line="240" w:lineRule="auto"/>
              <w:jc w:val="center"/>
              <w:rPr>
                <w:rFonts w:ascii="Times New Roman" w:eastAsia="Times New Roman" w:hAnsi="Times New Roman" w:cs="Times New Roman"/>
                <w:b/>
                <w:sz w:val="28"/>
                <w:szCs w:val="28"/>
                <w:highlight w:val="white"/>
                <w:lang w:val="ru-RU"/>
              </w:rPr>
            </w:pPr>
            <w:r w:rsidRPr="000747FE">
              <w:rPr>
                <w:rFonts w:ascii="Times New Roman" w:eastAsia="Times New Roman" w:hAnsi="Times New Roman" w:cs="Times New Roman"/>
                <w:b/>
                <w:sz w:val="28"/>
                <w:szCs w:val="28"/>
                <w:highlight w:val="white"/>
                <w:lang w:val="ru-RU"/>
              </w:rPr>
              <w:t>72</w:t>
            </w:r>
          </w:p>
        </w:tc>
      </w:tr>
    </w:tbl>
    <w:p w:rsidR="000747FE" w:rsidRDefault="000747FE" w:rsidP="000747FE">
      <w:pPr>
        <w:pStyle w:val="1"/>
        <w:keepNext w:val="0"/>
        <w:keepLines w:val="0"/>
        <w:spacing w:before="0" w:after="0" w:line="240" w:lineRule="auto"/>
        <w:ind w:firstLine="709"/>
        <w:jc w:val="both"/>
        <w:rPr>
          <w:rFonts w:ascii="Times New Roman" w:eastAsia="Times New Roman" w:hAnsi="Times New Roman" w:cs="Times New Roman"/>
          <w:b/>
          <w:sz w:val="28"/>
          <w:szCs w:val="28"/>
          <w:lang w:val="ru-RU"/>
        </w:rPr>
      </w:pPr>
      <w:bookmarkStart w:id="1" w:name="_klzpac9drc1p" w:colFirst="0" w:colLast="0"/>
      <w:bookmarkEnd w:id="1"/>
    </w:p>
    <w:p w:rsidR="000747FE" w:rsidRDefault="000747FE" w:rsidP="000747FE">
      <w:pPr>
        <w:pStyle w:val="1"/>
        <w:keepNext w:val="0"/>
        <w:keepLines w:val="0"/>
        <w:spacing w:before="0" w:after="0" w:line="240" w:lineRule="auto"/>
        <w:ind w:firstLine="709"/>
        <w:jc w:val="center"/>
        <w:rPr>
          <w:rFonts w:ascii="Times New Roman" w:eastAsia="Times New Roman" w:hAnsi="Times New Roman" w:cs="Times New Roman"/>
          <w:b/>
          <w:sz w:val="28"/>
          <w:szCs w:val="28"/>
          <w:lang w:val="ru-RU"/>
        </w:rPr>
      </w:pPr>
      <w:r w:rsidRPr="000747FE">
        <w:rPr>
          <w:rFonts w:ascii="Times New Roman" w:eastAsia="Times New Roman" w:hAnsi="Times New Roman" w:cs="Times New Roman"/>
          <w:b/>
          <w:sz w:val="28"/>
          <w:szCs w:val="28"/>
          <w:lang w:val="ru-RU"/>
        </w:rPr>
        <w:t>Глава 4. Цель, задачи и ожидаемые результаты Программы</w:t>
      </w:r>
    </w:p>
    <w:p w:rsidR="000747FE" w:rsidRDefault="000747FE" w:rsidP="000747FE">
      <w:pPr>
        <w:pStyle w:val="1"/>
        <w:keepNext w:val="0"/>
        <w:keepLines w:val="0"/>
        <w:spacing w:before="0" w:after="0" w:line="240" w:lineRule="auto"/>
        <w:ind w:firstLine="709"/>
        <w:jc w:val="both"/>
        <w:rPr>
          <w:rFonts w:ascii="Times New Roman" w:eastAsia="Times New Roman" w:hAnsi="Times New Roman" w:cs="Times New Roman"/>
          <w:b/>
          <w:sz w:val="28"/>
          <w:szCs w:val="28"/>
          <w:lang w:val="ru-RU"/>
        </w:rPr>
      </w:pPr>
    </w:p>
    <w:p w:rsidR="00A76FFB" w:rsidRPr="000747FE" w:rsidRDefault="00A76FFB" w:rsidP="000747FE">
      <w:pPr>
        <w:spacing w:line="240" w:lineRule="auto"/>
        <w:ind w:firstLine="709"/>
        <w:jc w:val="both"/>
        <w:rPr>
          <w:rFonts w:ascii="Times New Roman" w:eastAsia="Times New Roman" w:hAnsi="Times New Roman" w:cs="Times New Roman"/>
          <w:b/>
          <w:sz w:val="28"/>
          <w:szCs w:val="28"/>
          <w:highlight w:val="yellow"/>
          <w:lang w:val="ru-RU"/>
        </w:rPr>
      </w:pPr>
      <w:r w:rsidRPr="000747FE">
        <w:rPr>
          <w:rFonts w:ascii="Times New Roman" w:eastAsia="Times New Roman" w:hAnsi="Times New Roman" w:cs="Times New Roman"/>
          <w:b/>
          <w:sz w:val="28"/>
          <w:szCs w:val="28"/>
          <w:lang w:val="ru-RU"/>
        </w:rPr>
        <w:t xml:space="preserve">Цель Программы — </w:t>
      </w:r>
      <w:r w:rsidRPr="000747FE">
        <w:rPr>
          <w:rFonts w:ascii="Times New Roman" w:eastAsia="Times New Roman" w:hAnsi="Times New Roman" w:cs="Times New Roman"/>
          <w:sz w:val="28"/>
          <w:szCs w:val="28"/>
          <w:lang w:val="ru-RU"/>
        </w:rPr>
        <w:t>развитие исследовательских компетенций педагогов, необходимых для проведения образовательных исследований, анализа и интерпретации данных, а также использования полученных результатов для совершенствования образовательного процесса. Программа ориентирована на формирование у педагогов навыков проектирования, реализации и применения исследований в образовательной практике, что способствует их профессиональному росту и повышению качества обучения.</w:t>
      </w:r>
    </w:p>
    <w:p w:rsidR="00F30C73" w:rsidRPr="000747FE" w:rsidRDefault="00F30C73"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lang w:val="ru"/>
        </w:rPr>
      </w:pPr>
      <w:r w:rsidRPr="000747FE">
        <w:rPr>
          <w:rFonts w:ascii="Times New Roman" w:eastAsia="Times New Roman" w:hAnsi="Times New Roman" w:cs="Times New Roman"/>
          <w:b/>
          <w:sz w:val="28"/>
          <w:szCs w:val="28"/>
          <w:lang w:val="ru"/>
        </w:rPr>
        <w:t xml:space="preserve">3. Ожидаемые результаты Программы </w:t>
      </w:r>
    </w:p>
    <w:p w:rsidR="009A7729" w:rsidRPr="000747FE" w:rsidRDefault="009A7729" w:rsidP="000747FE">
      <w:pPr>
        <w:spacing w:line="240" w:lineRule="auto"/>
        <w:ind w:firstLine="709"/>
        <w:jc w:val="both"/>
        <w:outlineLvl w:val="2"/>
        <w:rPr>
          <w:rFonts w:ascii="Times New Roman" w:eastAsia="Times New Roman" w:hAnsi="Times New Roman" w:cs="Times New Roman"/>
          <w:b/>
          <w:bCs/>
          <w:sz w:val="28"/>
          <w:szCs w:val="28"/>
          <w:lang w:val="ru-RU"/>
        </w:rPr>
      </w:pPr>
      <w:r w:rsidRPr="000747FE">
        <w:rPr>
          <w:rFonts w:ascii="Times New Roman" w:eastAsia="Times New Roman" w:hAnsi="Times New Roman" w:cs="Times New Roman"/>
          <w:b/>
          <w:bCs/>
          <w:sz w:val="28"/>
          <w:szCs w:val="28"/>
          <w:lang w:val="ru-RU"/>
        </w:rPr>
        <w:t>По завершении данного курса слушатели смогут:</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Формулировать актуальные </w:t>
      </w:r>
      <w:r w:rsidRPr="000747FE">
        <w:rPr>
          <w:rFonts w:ascii="Times New Roman" w:eastAsia="Times New Roman" w:hAnsi="Times New Roman" w:cs="Times New Roman"/>
          <w:b/>
          <w:bCs/>
          <w:sz w:val="28"/>
          <w:szCs w:val="28"/>
          <w:lang w:val="ru-RU"/>
        </w:rPr>
        <w:t>проблемы исследования</w:t>
      </w:r>
      <w:r w:rsidRPr="000747FE">
        <w:rPr>
          <w:rFonts w:ascii="Times New Roman" w:eastAsia="Times New Roman" w:hAnsi="Times New Roman" w:cs="Times New Roman"/>
          <w:sz w:val="28"/>
          <w:szCs w:val="28"/>
          <w:lang w:val="ru-RU"/>
        </w:rPr>
        <w:t>, определять их значимость и обоснованность в контексте образовательной практики.</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Разрабатывать </w:t>
      </w:r>
      <w:r w:rsidRPr="000747FE">
        <w:rPr>
          <w:rFonts w:ascii="Times New Roman" w:eastAsia="Times New Roman" w:hAnsi="Times New Roman" w:cs="Times New Roman"/>
          <w:b/>
          <w:bCs/>
          <w:sz w:val="28"/>
          <w:szCs w:val="28"/>
          <w:lang w:val="ru-RU"/>
        </w:rPr>
        <w:t>цели и задачи исследования</w:t>
      </w:r>
      <w:r w:rsidRPr="000747FE">
        <w:rPr>
          <w:rFonts w:ascii="Times New Roman" w:eastAsia="Times New Roman" w:hAnsi="Times New Roman" w:cs="Times New Roman"/>
          <w:sz w:val="28"/>
          <w:szCs w:val="28"/>
          <w:lang w:val="ru-RU"/>
        </w:rPr>
        <w:t xml:space="preserve"> на основе поставленной проблемы и исследовательских вопросов.</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Выполнять </w:t>
      </w:r>
      <w:r w:rsidRPr="000747FE">
        <w:rPr>
          <w:rFonts w:ascii="Times New Roman" w:eastAsia="Times New Roman" w:hAnsi="Times New Roman" w:cs="Times New Roman"/>
          <w:b/>
          <w:bCs/>
          <w:sz w:val="28"/>
          <w:szCs w:val="28"/>
          <w:lang w:val="ru-RU"/>
        </w:rPr>
        <w:t>обзор научной литературы</w:t>
      </w:r>
      <w:r w:rsidRPr="000747FE">
        <w:rPr>
          <w:rFonts w:ascii="Times New Roman" w:eastAsia="Times New Roman" w:hAnsi="Times New Roman" w:cs="Times New Roman"/>
          <w:sz w:val="28"/>
          <w:szCs w:val="28"/>
          <w:lang w:val="ru-RU"/>
        </w:rPr>
        <w:t>, анализировать и систематизировать полученную информацию для обоснования теоретической базы исследования.</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Подбирать и применять </w:t>
      </w:r>
      <w:r w:rsidRPr="000747FE">
        <w:rPr>
          <w:rFonts w:ascii="Times New Roman" w:eastAsia="Times New Roman" w:hAnsi="Times New Roman" w:cs="Times New Roman"/>
          <w:b/>
          <w:bCs/>
          <w:sz w:val="28"/>
          <w:szCs w:val="28"/>
          <w:lang w:val="ru-RU"/>
        </w:rPr>
        <w:t>методы исследования</w:t>
      </w:r>
      <w:r w:rsidRPr="000747FE">
        <w:rPr>
          <w:rFonts w:ascii="Times New Roman" w:eastAsia="Times New Roman" w:hAnsi="Times New Roman" w:cs="Times New Roman"/>
          <w:sz w:val="28"/>
          <w:szCs w:val="28"/>
          <w:lang w:val="ru-RU"/>
        </w:rPr>
        <w:t>, включая количественные, качественные и смешанные подходы, а также разрабатывать инструменты для сбора данных (анкеты, интервью, схемы наблюдений).</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Анализировать и интерпретировать полученные результаты исследования с использованием соответствующих методов и подходов.</w:t>
      </w:r>
    </w:p>
    <w:p w:rsidR="009A7729" w:rsidRPr="000747FE"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Соблюдать </w:t>
      </w:r>
      <w:r w:rsidRPr="000747FE">
        <w:rPr>
          <w:rFonts w:ascii="Times New Roman" w:eastAsia="Times New Roman" w:hAnsi="Times New Roman" w:cs="Times New Roman"/>
          <w:b/>
          <w:bCs/>
          <w:sz w:val="28"/>
          <w:szCs w:val="28"/>
          <w:lang w:val="ru-RU"/>
        </w:rPr>
        <w:t>этические принципы</w:t>
      </w:r>
      <w:r w:rsidRPr="000747FE">
        <w:rPr>
          <w:rFonts w:ascii="Times New Roman" w:eastAsia="Times New Roman" w:hAnsi="Times New Roman" w:cs="Times New Roman"/>
          <w:sz w:val="28"/>
          <w:szCs w:val="28"/>
          <w:lang w:val="ru-RU"/>
        </w:rPr>
        <w:t xml:space="preserve"> исследовательской деятельности, включая конфиденциальность и профессиональные стандарты.</w:t>
      </w:r>
    </w:p>
    <w:p w:rsidR="009A7729" w:rsidRDefault="009A7729" w:rsidP="000747FE">
      <w:pPr>
        <w:pStyle w:val="a8"/>
        <w:numPr>
          <w:ilvl w:val="0"/>
          <w:numId w:val="7"/>
        </w:numPr>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Демонстрировать </w:t>
      </w:r>
      <w:r w:rsidRPr="000747FE">
        <w:rPr>
          <w:rFonts w:ascii="Times New Roman" w:eastAsia="Times New Roman" w:hAnsi="Times New Roman" w:cs="Times New Roman"/>
          <w:b/>
          <w:bCs/>
          <w:sz w:val="28"/>
          <w:szCs w:val="28"/>
          <w:lang w:val="ru-RU"/>
        </w:rPr>
        <w:t>теоретические знания</w:t>
      </w:r>
      <w:r w:rsidRPr="000747FE">
        <w:rPr>
          <w:rFonts w:ascii="Times New Roman" w:eastAsia="Times New Roman" w:hAnsi="Times New Roman" w:cs="Times New Roman"/>
          <w:sz w:val="28"/>
          <w:szCs w:val="28"/>
          <w:lang w:val="ru-RU"/>
        </w:rPr>
        <w:t xml:space="preserve"> об основных подходах, методах и инструментах образовательных исследований для решения профессиональных задач.</w:t>
      </w:r>
    </w:p>
    <w:p w:rsidR="000747FE" w:rsidRDefault="000747FE" w:rsidP="000747FE">
      <w:pPr>
        <w:pStyle w:val="a8"/>
        <w:spacing w:line="240" w:lineRule="auto"/>
        <w:ind w:left="709"/>
        <w:jc w:val="both"/>
        <w:rPr>
          <w:rFonts w:ascii="Times New Roman" w:eastAsia="Times New Roman" w:hAnsi="Times New Roman" w:cs="Times New Roman"/>
          <w:sz w:val="28"/>
          <w:szCs w:val="28"/>
          <w:lang w:val="ru-RU"/>
        </w:rPr>
      </w:pPr>
    </w:p>
    <w:p w:rsidR="000747FE" w:rsidRPr="000747FE" w:rsidRDefault="000747FE" w:rsidP="000747FE">
      <w:pPr>
        <w:pStyle w:val="a8"/>
        <w:spacing w:line="240" w:lineRule="auto"/>
        <w:ind w:left="709"/>
        <w:jc w:val="center"/>
        <w:rPr>
          <w:rFonts w:ascii="Times New Roman" w:eastAsia="Times New Roman" w:hAnsi="Times New Roman" w:cs="Times New Roman"/>
          <w:b/>
          <w:sz w:val="28"/>
          <w:szCs w:val="28"/>
          <w:lang w:val="ru-RU"/>
        </w:rPr>
      </w:pPr>
      <w:r w:rsidRPr="000747FE">
        <w:rPr>
          <w:rFonts w:ascii="Times New Roman" w:eastAsia="Times New Roman" w:hAnsi="Times New Roman" w:cs="Times New Roman"/>
          <w:b/>
          <w:sz w:val="28"/>
          <w:szCs w:val="28"/>
          <w:lang w:val="ru-RU"/>
        </w:rPr>
        <w:t>Глава 5. Структура и содержание Программы</w:t>
      </w:r>
    </w:p>
    <w:p w:rsidR="000747FE" w:rsidRPr="000747FE" w:rsidRDefault="000747FE" w:rsidP="000747FE">
      <w:pPr>
        <w:pStyle w:val="a8"/>
        <w:spacing w:line="240" w:lineRule="auto"/>
        <w:ind w:left="709"/>
        <w:jc w:val="both"/>
        <w:rPr>
          <w:rFonts w:ascii="Times New Roman" w:eastAsia="Times New Roman" w:hAnsi="Times New Roman" w:cs="Times New Roman"/>
          <w:sz w:val="28"/>
          <w:szCs w:val="28"/>
          <w:lang w:val="ru-RU"/>
        </w:rPr>
      </w:pPr>
    </w:p>
    <w:p w:rsidR="0077770A" w:rsidRPr="000747FE" w:rsidRDefault="00053EA0" w:rsidP="000747FE">
      <w:pPr>
        <w:spacing w:line="240" w:lineRule="auto"/>
        <w:ind w:firstLine="709"/>
        <w:jc w:val="both"/>
        <w:rPr>
          <w:rFonts w:ascii="Times New Roman" w:eastAsia="Times New Roman" w:hAnsi="Times New Roman" w:cs="Times New Roman"/>
          <w:b/>
          <w:sz w:val="28"/>
          <w:szCs w:val="28"/>
          <w:lang w:val="ru-RU"/>
        </w:rPr>
      </w:pPr>
      <w:r w:rsidRPr="000747FE">
        <w:rPr>
          <w:rFonts w:ascii="Times New Roman" w:eastAsia="Times New Roman" w:hAnsi="Times New Roman" w:cs="Times New Roman"/>
          <w:b/>
          <w:sz w:val="28"/>
          <w:szCs w:val="28"/>
          <w:lang w:val="ru-RU"/>
        </w:rPr>
        <w:t>План Программы</w:t>
      </w:r>
    </w:p>
    <w:p w:rsidR="00997748" w:rsidRPr="000747FE" w:rsidRDefault="00997748" w:rsidP="000747FE">
      <w:pPr>
        <w:spacing w:line="240" w:lineRule="auto"/>
        <w:ind w:firstLine="709"/>
        <w:jc w:val="both"/>
        <w:rPr>
          <w:rFonts w:ascii="Times New Roman" w:eastAsia="Times New Roman" w:hAnsi="Times New Roman" w:cs="Times New Roman"/>
          <w:sz w:val="28"/>
          <w:szCs w:val="28"/>
          <w:lang w:val="ru-RU"/>
        </w:rPr>
      </w:pPr>
      <w:bookmarkStart w:id="2" w:name="_h4b05d1waptx" w:colFirst="0" w:colLast="0"/>
      <w:bookmarkEnd w:id="2"/>
    </w:p>
    <w:tbl>
      <w:tblPr>
        <w:tblW w:w="103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7"/>
        <w:gridCol w:w="1745"/>
        <w:gridCol w:w="2755"/>
        <w:gridCol w:w="1052"/>
        <w:gridCol w:w="1975"/>
        <w:gridCol w:w="2420"/>
      </w:tblGrid>
      <w:tr w:rsidR="00386F55" w:rsidRPr="000747FE" w:rsidTr="00386F55">
        <w:trPr>
          <w:tblHeade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w:t>
            </w:r>
          </w:p>
        </w:tc>
        <w:tc>
          <w:tcPr>
            <w:tcW w:w="1715"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Тема дня</w:t>
            </w:r>
          </w:p>
        </w:tc>
        <w:tc>
          <w:tcPr>
            <w:tcW w:w="2725"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Тема занятия</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Кол</w:t>
            </w:r>
            <w:r w:rsidR="00386F55">
              <w:rPr>
                <w:rFonts w:ascii="Times New Roman" w:eastAsia="Times New Roman" w:hAnsi="Times New Roman" w:cs="Times New Roman"/>
                <w:b/>
                <w:bCs/>
                <w:sz w:val="28"/>
                <w:szCs w:val="28"/>
                <w:lang w:val="kk-KZ"/>
              </w:rPr>
              <w:t>-во</w:t>
            </w:r>
            <w:r w:rsidRPr="000747FE">
              <w:rPr>
                <w:rFonts w:ascii="Times New Roman" w:eastAsia="Times New Roman" w:hAnsi="Times New Roman" w:cs="Times New Roman"/>
                <w:b/>
                <w:bCs/>
                <w:sz w:val="28"/>
                <w:szCs w:val="28"/>
                <w:lang w:val="en-US"/>
              </w:rPr>
              <w:t xml:space="preserve"> часов</w:t>
            </w:r>
          </w:p>
        </w:tc>
        <w:tc>
          <w:tcPr>
            <w:tcW w:w="1945"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Чтение</w:t>
            </w:r>
          </w:p>
        </w:tc>
        <w:tc>
          <w:tcPr>
            <w:tcW w:w="2375"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b/>
                <w:bCs/>
                <w:sz w:val="28"/>
                <w:szCs w:val="28"/>
                <w:lang w:val="en-US"/>
              </w:rPr>
            </w:pPr>
            <w:r w:rsidRPr="000747FE">
              <w:rPr>
                <w:rFonts w:ascii="Times New Roman" w:eastAsia="Times New Roman" w:hAnsi="Times New Roman" w:cs="Times New Roman"/>
                <w:b/>
                <w:bCs/>
                <w:sz w:val="28"/>
                <w:szCs w:val="28"/>
                <w:lang w:val="en-US"/>
              </w:rPr>
              <w:t>Задание</w:t>
            </w: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1</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Введение в образовательные исследования</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ru-RU"/>
              </w:rPr>
              <w:t xml:space="preserve">Роль исследований в педагогической практике. </w:t>
            </w:r>
            <w:r w:rsidRPr="000747FE">
              <w:rPr>
                <w:rFonts w:ascii="Times New Roman" w:eastAsia="Times New Roman" w:hAnsi="Times New Roman" w:cs="Times New Roman"/>
                <w:sz w:val="28"/>
                <w:szCs w:val="28"/>
                <w:lang w:val="en-US"/>
              </w:rPr>
              <w:t>Нормативная база РК.</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10–15 (введение), Сагинтаева: глава 1, с. 11–17 (парадигмы исследований).</w:t>
            </w:r>
          </w:p>
        </w:tc>
        <w:tc>
          <w:tcPr>
            <w:tcW w:w="2375" w:type="dxa"/>
            <w:vMerge w:val="restart"/>
            <w:vAlign w:val="center"/>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Определить свою исследовательскую парадигму для проекта и обосновать её.</w:t>
            </w:r>
          </w:p>
        </w:tc>
      </w:tr>
      <w:tr w:rsidR="00386F55" w:rsidRPr="00EF40E1"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Основные парадигмы образовательных исследований.</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Сагинтаева: глава 1, с. 18–22 (онтология, эпистемология, методология).</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2</w:t>
            </w: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Этапы исследования</w:t>
            </w: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Постановка проблемы и формулирование целей.</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16–20 (формулировка цели), Сагинтаева: глава 1, с. 30–33.</w:t>
            </w:r>
          </w:p>
        </w:tc>
        <w:tc>
          <w:tcPr>
            <w:tcW w:w="237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Сформулировать проблему для проекта исследования и определить её актуальность.</w:t>
            </w:r>
          </w:p>
        </w:tc>
      </w:tr>
      <w:tr w:rsidR="00386F55" w:rsidRPr="00EF40E1" w:rsidTr="00386F55">
        <w:trPr>
          <w:tblCellSpacing w:w="15" w:type="dxa"/>
        </w:trPr>
        <w:tc>
          <w:tcPr>
            <w:tcW w:w="332" w:type="dxa"/>
            <w:vAlign w:val="center"/>
            <w:hideMark/>
          </w:tcPr>
          <w:p w:rsidR="00997748" w:rsidRPr="000747FE" w:rsidRDefault="00997748" w:rsidP="000747FE">
            <w:pPr>
              <w:spacing w:line="240" w:lineRule="auto"/>
              <w:rPr>
                <w:rFonts w:ascii="Times New Roman" w:eastAsia="Times New Roman" w:hAnsi="Times New Roman" w:cs="Times New Roman"/>
                <w:sz w:val="28"/>
                <w:szCs w:val="28"/>
                <w:lang w:val="ru-RU"/>
              </w:rPr>
            </w:pP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Формулирование исследовательских вопросов.</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25–29, Сагинтаева: глава 1, с. 34–37.</w:t>
            </w:r>
          </w:p>
        </w:tc>
        <w:tc>
          <w:tcPr>
            <w:tcW w:w="237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Разработать 2–3 исследовательских вопроса, связанных с целью проекта.</w:t>
            </w: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3</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Обзор литературы</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Цели, задачи и этапы обзора литературы.</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глава 2, с. 63–68.</w:t>
            </w:r>
          </w:p>
        </w:tc>
        <w:tc>
          <w:tcPr>
            <w:tcW w:w="237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Найти 3–5 источников по теме проекта исследования и составить их краткий обзор.</w:t>
            </w:r>
          </w:p>
        </w:tc>
      </w:tr>
      <w:tr w:rsidR="00386F55" w:rsidRPr="00EF40E1"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Структура и синтез информации из обзора.</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45–50 (анализ и синтез литературы).</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Методы исследования</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Количественные методы: опросы и выборка.</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Сагинтаева: глава 3, с. 78–90, Молдашев: с. 55–58.</w:t>
            </w:r>
          </w:p>
        </w:tc>
        <w:tc>
          <w:tcPr>
            <w:tcW w:w="237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Разработать черновик анкеты или опросника для проекта исследования.</w:t>
            </w:r>
          </w:p>
        </w:tc>
      </w:tr>
      <w:tr w:rsidR="00386F55" w:rsidRPr="00EF40E1"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Качественные методы: интервью и кейс-стади.</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Сагинтаева: глава 6, с. 126–130, Молдашев: с. 60–65.</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5</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Сбор данных и задание</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Принципы и этапы сбора данных.</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75–80, Сагинтаева: глава 8, с. 186–190.</w:t>
            </w:r>
          </w:p>
        </w:tc>
        <w:tc>
          <w:tcPr>
            <w:tcW w:w="237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Разработать план сбора данных, включая выборку и методы.</w:t>
            </w:r>
          </w:p>
        </w:tc>
      </w:tr>
      <w:tr w:rsidR="00386F55" w:rsidRPr="000747FE"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Выдача задания "Проект исследования".</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глава 5, с. 114–120.</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6</w:t>
            </w: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Анализ данных</w:t>
            </w: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Методы анализа данных: количественные и качественные.</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85–90, Сагинтаева: глава 9, с. 205–210.</w:t>
            </w:r>
          </w:p>
        </w:tc>
        <w:tc>
          <w:tcPr>
            <w:tcW w:w="2375" w:type="dxa"/>
            <w:vMerge w:val="restart"/>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Описать предполагаемые методы анализа данных для проекта исследования.</w:t>
            </w:r>
          </w:p>
        </w:tc>
      </w:tr>
      <w:tr w:rsidR="00386F55" w:rsidRPr="000747FE" w:rsidTr="00386F55">
        <w:trP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sz w:val="28"/>
                <w:szCs w:val="28"/>
                <w:lang w:val="ru-RU"/>
              </w:rPr>
            </w:pP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Интерпретация результатов исследования.</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глава 9, с. 211–215.</w:t>
            </w:r>
          </w:p>
        </w:tc>
        <w:tc>
          <w:tcPr>
            <w:tcW w:w="2375" w:type="dxa"/>
            <w:vMerge/>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7</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Этические аспекты исследований</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Основы исследовательской этики.</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глава 7, с. 152–160.</w:t>
            </w:r>
          </w:p>
        </w:tc>
        <w:tc>
          <w:tcPr>
            <w:tcW w:w="237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Описать, как будут соблюдены этические принципы в проекте исследования.</w:t>
            </w:r>
          </w:p>
        </w:tc>
      </w:tr>
      <w:tr w:rsidR="00386F55" w:rsidRPr="000747FE"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Этика при работе с участниками: интервью, опросы, конфиденциальность.</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глава 7, с. 160–165.</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8</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Применение результатов исследований</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Внедрение результатов исследований в образовательный процесс.</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100–105, Сагинтаева: глава 4, с. 93–95.</w:t>
            </w:r>
          </w:p>
        </w:tc>
        <w:tc>
          <w:tcPr>
            <w:tcW w:w="237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Рефлексия педагога и использование данных для принятия решений.</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Молдашев: с. 110–115.</w:t>
            </w:r>
          </w:p>
        </w:tc>
        <w:tc>
          <w:tcPr>
            <w:tcW w:w="237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Подготовить краткий план применения результатов проекта.</w:t>
            </w:r>
          </w:p>
        </w:tc>
      </w:tr>
      <w:tr w:rsidR="00386F55" w:rsidRPr="00EF40E1" w:rsidTr="00386F55">
        <w:trPr>
          <w:tblCellSpacing w:w="15" w:type="dxa"/>
        </w:trPr>
        <w:tc>
          <w:tcPr>
            <w:tcW w:w="332" w:type="dxa"/>
            <w:vMerge w:val="restart"/>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9</w:t>
            </w:r>
          </w:p>
        </w:tc>
        <w:tc>
          <w:tcPr>
            <w:tcW w:w="171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Практическая работа</w:t>
            </w: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Завершение проекта исследования: цели, задачи, методы, план реализации.</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Молдашев: с. 120–125, Сагинтаева: глава 5, с. 114–120.</w:t>
            </w:r>
          </w:p>
        </w:tc>
        <w:tc>
          <w:tcPr>
            <w:tcW w:w="2375" w:type="dxa"/>
            <w:vMerge w:val="restart"/>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Подготовить презентацию проекта для защиты.</w:t>
            </w:r>
          </w:p>
        </w:tc>
      </w:tr>
      <w:tr w:rsidR="00386F55" w:rsidRPr="000747FE" w:rsidTr="00386F55">
        <w:trPr>
          <w:tblCellSpacing w:w="15" w:type="dxa"/>
        </w:trPr>
        <w:tc>
          <w:tcPr>
            <w:tcW w:w="332" w:type="dxa"/>
            <w:vMerge/>
            <w:vAlign w:val="center"/>
            <w:hideMark/>
          </w:tcPr>
          <w:p w:rsidR="00386F55" w:rsidRPr="000747FE" w:rsidRDefault="00386F55" w:rsidP="000747FE">
            <w:pPr>
              <w:spacing w:line="240" w:lineRule="auto"/>
              <w:jc w:val="center"/>
              <w:rPr>
                <w:rFonts w:ascii="Times New Roman" w:eastAsia="Times New Roman" w:hAnsi="Times New Roman" w:cs="Times New Roman"/>
                <w:sz w:val="28"/>
                <w:szCs w:val="28"/>
                <w:lang w:val="ru-RU"/>
              </w:rPr>
            </w:pPr>
          </w:p>
        </w:tc>
        <w:tc>
          <w:tcPr>
            <w:tcW w:w="171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Работа над презентацией проекта исследования.</w:t>
            </w:r>
          </w:p>
        </w:tc>
        <w:tc>
          <w:tcPr>
            <w:tcW w:w="1022" w:type="dxa"/>
            <w:vAlign w:val="center"/>
            <w:hideMark/>
          </w:tcPr>
          <w:p w:rsidR="00386F55" w:rsidRPr="000747FE" w:rsidRDefault="00386F55"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4</w:t>
            </w:r>
          </w:p>
        </w:tc>
        <w:tc>
          <w:tcPr>
            <w:tcW w:w="1945" w:type="dxa"/>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w:t>
            </w:r>
          </w:p>
        </w:tc>
        <w:tc>
          <w:tcPr>
            <w:tcW w:w="2375" w:type="dxa"/>
            <w:vMerge/>
            <w:vAlign w:val="center"/>
            <w:hideMark/>
          </w:tcPr>
          <w:p w:rsidR="00386F55" w:rsidRPr="000747FE" w:rsidRDefault="00386F55" w:rsidP="00386F55">
            <w:pPr>
              <w:spacing w:line="240" w:lineRule="auto"/>
              <w:ind w:firstLine="23"/>
              <w:rPr>
                <w:rFonts w:ascii="Times New Roman" w:eastAsia="Times New Roman" w:hAnsi="Times New Roman" w:cs="Times New Roman"/>
                <w:sz w:val="28"/>
                <w:szCs w:val="28"/>
                <w:lang w:val="ru-RU"/>
              </w:rPr>
            </w:pPr>
          </w:p>
        </w:tc>
      </w:tr>
      <w:tr w:rsidR="00386F55" w:rsidRPr="00EF40E1" w:rsidTr="00386F55">
        <w:trP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10</w:t>
            </w: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Итоговая аттестация</w:t>
            </w: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Презентация итоговых исследовательских проектов.</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6</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w:t>
            </w:r>
          </w:p>
        </w:tc>
        <w:tc>
          <w:tcPr>
            <w:tcW w:w="237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Представить проект исследования и защитить его перед группой.</w:t>
            </w:r>
          </w:p>
        </w:tc>
      </w:tr>
      <w:tr w:rsidR="00386F55" w:rsidRPr="00EF40E1" w:rsidTr="00386F55">
        <w:trPr>
          <w:tblCellSpacing w:w="15" w:type="dxa"/>
        </w:trPr>
        <w:tc>
          <w:tcPr>
            <w:tcW w:w="332" w:type="dxa"/>
            <w:vAlign w:val="center"/>
            <w:hideMark/>
          </w:tcPr>
          <w:p w:rsidR="00997748" w:rsidRPr="000747FE" w:rsidRDefault="00997748" w:rsidP="000747FE">
            <w:pPr>
              <w:spacing w:line="240" w:lineRule="auto"/>
              <w:jc w:val="center"/>
              <w:rPr>
                <w:rFonts w:ascii="Times New Roman" w:eastAsia="Times New Roman" w:hAnsi="Times New Roman" w:cs="Times New Roman"/>
                <w:sz w:val="28"/>
                <w:szCs w:val="28"/>
                <w:lang w:val="ru-RU"/>
              </w:rPr>
            </w:pPr>
          </w:p>
        </w:tc>
        <w:tc>
          <w:tcPr>
            <w:tcW w:w="171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p>
        </w:tc>
        <w:tc>
          <w:tcPr>
            <w:tcW w:w="272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Суммативное тестирование по всем темам курса (25 вопросов).</w:t>
            </w:r>
          </w:p>
        </w:tc>
        <w:tc>
          <w:tcPr>
            <w:tcW w:w="1022" w:type="dxa"/>
            <w:vAlign w:val="center"/>
            <w:hideMark/>
          </w:tcPr>
          <w:p w:rsidR="00997748" w:rsidRPr="000747FE" w:rsidRDefault="00997748" w:rsidP="00386F55">
            <w:pPr>
              <w:spacing w:line="240" w:lineRule="auto"/>
              <w:ind w:firstLine="23"/>
              <w:jc w:val="center"/>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2</w:t>
            </w:r>
          </w:p>
        </w:tc>
        <w:tc>
          <w:tcPr>
            <w:tcW w:w="194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Сагинтаева: основные разделы курса.</w:t>
            </w:r>
          </w:p>
        </w:tc>
        <w:tc>
          <w:tcPr>
            <w:tcW w:w="2375" w:type="dxa"/>
            <w:vAlign w:val="center"/>
            <w:hideMark/>
          </w:tcPr>
          <w:p w:rsidR="00997748" w:rsidRPr="000747FE" w:rsidRDefault="00997748" w:rsidP="00386F55">
            <w:pPr>
              <w:spacing w:line="240" w:lineRule="auto"/>
              <w:ind w:firstLine="23"/>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Ответить на тестовые вопросы, охватывающие ключевые темы курса.</w:t>
            </w:r>
          </w:p>
        </w:tc>
      </w:tr>
    </w:tbl>
    <w:p w:rsidR="00386F55" w:rsidRDefault="00386F55" w:rsidP="000747FE">
      <w:pPr>
        <w:spacing w:line="240" w:lineRule="auto"/>
        <w:ind w:firstLine="709"/>
        <w:jc w:val="both"/>
        <w:rPr>
          <w:rFonts w:ascii="Times New Roman" w:eastAsia="Times New Roman" w:hAnsi="Times New Roman" w:cs="Times New Roman"/>
          <w:b/>
          <w:sz w:val="28"/>
          <w:szCs w:val="28"/>
          <w:lang w:val="ru-RU"/>
        </w:rPr>
      </w:pPr>
    </w:p>
    <w:p w:rsidR="00386F55" w:rsidRDefault="00386F55" w:rsidP="00386F55">
      <w:pPr>
        <w:spacing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Г</w:t>
      </w:r>
      <w:r w:rsidRPr="00386F55">
        <w:rPr>
          <w:rFonts w:ascii="Times New Roman" w:eastAsia="Times New Roman" w:hAnsi="Times New Roman" w:cs="Times New Roman"/>
          <w:b/>
          <w:sz w:val="28"/>
          <w:szCs w:val="28"/>
          <w:lang w:val="ru-RU"/>
        </w:rPr>
        <w:t>лава 6. Организация учебного процесса</w:t>
      </w:r>
    </w:p>
    <w:p w:rsidR="00386F55" w:rsidRDefault="00386F55" w:rsidP="000747FE">
      <w:pPr>
        <w:spacing w:line="240" w:lineRule="auto"/>
        <w:ind w:firstLine="709"/>
        <w:jc w:val="both"/>
        <w:rPr>
          <w:rFonts w:ascii="Times New Roman" w:eastAsia="Times New Roman" w:hAnsi="Times New Roman" w:cs="Times New Roman"/>
          <w:sz w:val="28"/>
          <w:szCs w:val="28"/>
          <w:lang w:val="ru-RU"/>
        </w:rPr>
      </w:pP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Курс повышения квалификации педагогов по Программе в объеме </w:t>
      </w:r>
      <w:r w:rsidRPr="000747FE">
        <w:rPr>
          <w:rFonts w:ascii="Times New Roman" w:eastAsia="Times New Roman" w:hAnsi="Times New Roman" w:cs="Times New Roman"/>
          <w:b/>
          <w:bCs/>
          <w:sz w:val="28"/>
          <w:szCs w:val="28"/>
          <w:lang w:val="ru-RU"/>
        </w:rPr>
        <w:t>72 академических часов</w:t>
      </w:r>
      <w:r w:rsidRPr="000747FE">
        <w:rPr>
          <w:rFonts w:ascii="Times New Roman" w:eastAsia="Times New Roman" w:hAnsi="Times New Roman" w:cs="Times New Roman"/>
          <w:sz w:val="28"/>
          <w:szCs w:val="28"/>
          <w:lang w:val="ru-RU"/>
        </w:rPr>
        <w:t xml:space="preserve"> организуется в соответствии с учебным планом в </w:t>
      </w:r>
      <w:r w:rsidRPr="000747FE">
        <w:rPr>
          <w:rFonts w:ascii="Times New Roman" w:eastAsia="Times New Roman" w:hAnsi="Times New Roman" w:cs="Times New Roman"/>
          <w:b/>
          <w:bCs/>
          <w:sz w:val="28"/>
          <w:szCs w:val="28"/>
          <w:lang w:val="ru-RU"/>
        </w:rPr>
        <w:t>очном и дистанционном форматах</w:t>
      </w:r>
      <w:r w:rsidRPr="000747FE">
        <w:rPr>
          <w:rFonts w:ascii="Times New Roman" w:eastAsia="Times New Roman" w:hAnsi="Times New Roman" w:cs="Times New Roman"/>
          <w:sz w:val="28"/>
          <w:szCs w:val="28"/>
          <w:lang w:val="ru-RU"/>
        </w:rPr>
        <w:t>.</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Дистанционное обучение</w:t>
      </w:r>
      <w:r w:rsidRPr="000747FE">
        <w:rPr>
          <w:rFonts w:ascii="Times New Roman" w:eastAsia="Times New Roman" w:hAnsi="Times New Roman" w:cs="Times New Roman"/>
          <w:sz w:val="28"/>
          <w:szCs w:val="28"/>
          <w:lang w:val="ru-RU"/>
        </w:rPr>
        <w:t xml:space="preserve"> осуществляется на образовательной платформе </w:t>
      </w:r>
      <w:r w:rsidRPr="000747FE">
        <w:rPr>
          <w:rFonts w:ascii="Times New Roman" w:eastAsia="Times New Roman" w:hAnsi="Times New Roman" w:cs="Times New Roman"/>
          <w:b/>
          <w:bCs/>
          <w:sz w:val="28"/>
          <w:szCs w:val="28"/>
          <w:lang w:val="en-US"/>
        </w:rPr>
        <w:t>Moodle</w:t>
      </w:r>
      <w:r w:rsidRPr="000747FE">
        <w:rPr>
          <w:rFonts w:ascii="Times New Roman" w:eastAsia="Times New Roman" w:hAnsi="Times New Roman" w:cs="Times New Roman"/>
          <w:sz w:val="28"/>
          <w:szCs w:val="28"/>
          <w:lang w:val="ru-RU"/>
        </w:rPr>
        <w:t>, которая позволяет слушателям проходить материалы в интерактивном формате, выполнять задания и получать обратную связь от тренеров.</w:t>
      </w:r>
      <w:r w:rsidRPr="000747FE">
        <w:rPr>
          <w:rFonts w:ascii="Times New Roman" w:eastAsia="Times New Roman" w:hAnsi="Times New Roman" w:cs="Times New Roman"/>
          <w:sz w:val="28"/>
          <w:szCs w:val="28"/>
          <w:lang w:val="ru-RU"/>
        </w:rPr>
        <w:br/>
      </w:r>
      <w:r w:rsidRPr="000747FE">
        <w:rPr>
          <w:rFonts w:ascii="Times New Roman" w:eastAsia="Times New Roman" w:hAnsi="Times New Roman" w:cs="Times New Roman"/>
          <w:b/>
          <w:bCs/>
          <w:sz w:val="28"/>
          <w:szCs w:val="28"/>
          <w:lang w:val="ru-RU"/>
        </w:rPr>
        <w:t>Очное обучение</w:t>
      </w:r>
      <w:r w:rsidRPr="000747FE">
        <w:rPr>
          <w:rFonts w:ascii="Times New Roman" w:eastAsia="Times New Roman" w:hAnsi="Times New Roman" w:cs="Times New Roman"/>
          <w:sz w:val="28"/>
          <w:szCs w:val="28"/>
          <w:lang w:val="ru-RU"/>
        </w:rPr>
        <w:t xml:space="preserve"> включает живое взаимодействие между преподавателями и слушателями в рамках лекций, практикумов и тренингов.</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Процесс обучения носит </w:t>
      </w:r>
      <w:r w:rsidRPr="000747FE">
        <w:rPr>
          <w:rFonts w:ascii="Times New Roman" w:eastAsia="Times New Roman" w:hAnsi="Times New Roman" w:cs="Times New Roman"/>
          <w:b/>
          <w:bCs/>
          <w:sz w:val="28"/>
          <w:szCs w:val="28"/>
          <w:lang w:val="ru-RU"/>
        </w:rPr>
        <w:t>практико-ориентированный характер</w:t>
      </w:r>
      <w:r w:rsidRPr="000747FE">
        <w:rPr>
          <w:rFonts w:ascii="Times New Roman" w:eastAsia="Times New Roman" w:hAnsi="Times New Roman" w:cs="Times New Roman"/>
          <w:sz w:val="28"/>
          <w:szCs w:val="28"/>
          <w:lang w:val="ru-RU"/>
        </w:rPr>
        <w:t xml:space="preserve">, в рамках которого слушатели выполняют задания, направленные на разработку </w:t>
      </w:r>
      <w:r w:rsidRPr="000747FE">
        <w:rPr>
          <w:rFonts w:ascii="Times New Roman" w:eastAsia="Times New Roman" w:hAnsi="Times New Roman" w:cs="Times New Roman"/>
          <w:b/>
          <w:bCs/>
          <w:sz w:val="28"/>
          <w:szCs w:val="28"/>
          <w:lang w:val="ru-RU"/>
        </w:rPr>
        <w:t>финального проекта исследования</w:t>
      </w:r>
      <w:r w:rsidRPr="000747FE">
        <w:rPr>
          <w:rFonts w:ascii="Times New Roman" w:eastAsia="Times New Roman" w:hAnsi="Times New Roman" w:cs="Times New Roman"/>
          <w:sz w:val="28"/>
          <w:szCs w:val="28"/>
          <w:lang w:val="ru-RU"/>
        </w:rPr>
        <w:t>. Каждое занятие является шагом к созданию итогового продукта, что обеспечивает поступательное развитие исследовательских навыков и компетенций.</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Для активного вовлечения слушателей в процесс обучения и создания коллаборативной образовательной среды используются </w:t>
      </w:r>
      <w:r w:rsidRPr="000747FE">
        <w:rPr>
          <w:rFonts w:ascii="Times New Roman" w:eastAsia="Times New Roman" w:hAnsi="Times New Roman" w:cs="Times New Roman"/>
          <w:b/>
          <w:bCs/>
          <w:sz w:val="28"/>
          <w:szCs w:val="28"/>
          <w:lang w:val="ru-RU"/>
        </w:rPr>
        <w:t>индивидуальные</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b/>
          <w:bCs/>
          <w:sz w:val="28"/>
          <w:szCs w:val="28"/>
          <w:lang w:val="ru-RU"/>
        </w:rPr>
        <w:t>парные</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b/>
          <w:bCs/>
          <w:sz w:val="28"/>
          <w:szCs w:val="28"/>
          <w:lang w:val="ru-RU"/>
        </w:rPr>
        <w:t>групповые</w:t>
      </w:r>
      <w:r w:rsidRPr="000747FE">
        <w:rPr>
          <w:rFonts w:ascii="Times New Roman" w:eastAsia="Times New Roman" w:hAnsi="Times New Roman" w:cs="Times New Roman"/>
          <w:sz w:val="28"/>
          <w:szCs w:val="28"/>
          <w:lang w:val="ru-RU"/>
        </w:rPr>
        <w:t xml:space="preserve"> и </w:t>
      </w:r>
      <w:r w:rsidRPr="000747FE">
        <w:rPr>
          <w:rFonts w:ascii="Times New Roman" w:eastAsia="Times New Roman" w:hAnsi="Times New Roman" w:cs="Times New Roman"/>
          <w:b/>
          <w:bCs/>
          <w:sz w:val="28"/>
          <w:szCs w:val="28"/>
          <w:lang w:val="ru-RU"/>
        </w:rPr>
        <w:t>коллективные формы работы</w:t>
      </w:r>
      <w:r w:rsidRPr="000747FE">
        <w:rPr>
          <w:rFonts w:ascii="Times New Roman" w:eastAsia="Times New Roman" w:hAnsi="Times New Roman" w:cs="Times New Roman"/>
          <w:sz w:val="28"/>
          <w:szCs w:val="28"/>
          <w:lang w:val="ru-RU"/>
        </w:rPr>
        <w:t>.</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en-US"/>
        </w:rPr>
      </w:pPr>
      <w:r w:rsidRPr="000747FE">
        <w:rPr>
          <w:rFonts w:ascii="Times New Roman" w:eastAsia="Times New Roman" w:hAnsi="Times New Roman" w:cs="Times New Roman"/>
          <w:sz w:val="28"/>
          <w:szCs w:val="28"/>
          <w:lang w:val="en-US"/>
        </w:rPr>
        <w:t>Образовательный процесс включает:</w:t>
      </w:r>
    </w:p>
    <w:p w:rsidR="009D286D" w:rsidRPr="000747FE" w:rsidRDefault="009D286D" w:rsidP="00386F55">
      <w:pPr>
        <w:numPr>
          <w:ilvl w:val="0"/>
          <w:numId w:val="5"/>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Интерактивные лекции</w:t>
      </w:r>
      <w:r w:rsidRPr="000747FE">
        <w:rPr>
          <w:rFonts w:ascii="Times New Roman" w:eastAsia="Times New Roman" w:hAnsi="Times New Roman" w:cs="Times New Roman"/>
          <w:sz w:val="28"/>
          <w:szCs w:val="28"/>
          <w:lang w:val="ru-RU"/>
        </w:rPr>
        <w:t>, направленные на изучение теоретических основ образовательных исследований и методологии.</w:t>
      </w:r>
    </w:p>
    <w:p w:rsidR="009D286D" w:rsidRPr="000747FE" w:rsidRDefault="009D286D" w:rsidP="00386F55">
      <w:pPr>
        <w:numPr>
          <w:ilvl w:val="0"/>
          <w:numId w:val="5"/>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Тренинги и практикумы</w:t>
      </w:r>
      <w:r w:rsidRPr="000747FE">
        <w:rPr>
          <w:rFonts w:ascii="Times New Roman" w:eastAsia="Times New Roman" w:hAnsi="Times New Roman" w:cs="Times New Roman"/>
          <w:sz w:val="28"/>
          <w:szCs w:val="28"/>
          <w:lang w:val="ru-RU"/>
        </w:rPr>
        <w:t>, ориентированные на разработку исследовательских инструментов и анализ данных.</w:t>
      </w:r>
    </w:p>
    <w:p w:rsidR="009D286D" w:rsidRPr="000747FE" w:rsidRDefault="009D286D" w:rsidP="00386F55">
      <w:pPr>
        <w:numPr>
          <w:ilvl w:val="0"/>
          <w:numId w:val="5"/>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Групповую работу и дискуссии</w:t>
      </w:r>
      <w:r w:rsidRPr="000747FE">
        <w:rPr>
          <w:rFonts w:ascii="Times New Roman" w:eastAsia="Times New Roman" w:hAnsi="Times New Roman" w:cs="Times New Roman"/>
          <w:sz w:val="28"/>
          <w:szCs w:val="28"/>
          <w:lang w:val="ru-RU"/>
        </w:rPr>
        <w:t>, способствующие обмену опытом, совместному обсуждению идей и формированию решений.</w:t>
      </w:r>
    </w:p>
    <w:p w:rsidR="009D286D" w:rsidRPr="000747FE" w:rsidRDefault="009D286D" w:rsidP="00386F55">
      <w:pPr>
        <w:numPr>
          <w:ilvl w:val="0"/>
          <w:numId w:val="5"/>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Моделирование ситуаций</w:t>
      </w:r>
      <w:r w:rsidRPr="000747FE">
        <w:rPr>
          <w:rFonts w:ascii="Times New Roman" w:eastAsia="Times New Roman" w:hAnsi="Times New Roman" w:cs="Times New Roman"/>
          <w:sz w:val="28"/>
          <w:szCs w:val="28"/>
          <w:lang w:val="ru-RU"/>
        </w:rPr>
        <w:t>, где участники применяют полученные знания для анализа конкретных образовательных проблем.</w:t>
      </w:r>
    </w:p>
    <w:p w:rsidR="009D286D" w:rsidRPr="000747FE" w:rsidRDefault="009D286D" w:rsidP="00386F55">
      <w:pPr>
        <w:numPr>
          <w:ilvl w:val="0"/>
          <w:numId w:val="5"/>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Самостоятельную работу</w:t>
      </w:r>
      <w:r w:rsidRPr="000747FE">
        <w:rPr>
          <w:rFonts w:ascii="Times New Roman" w:eastAsia="Times New Roman" w:hAnsi="Times New Roman" w:cs="Times New Roman"/>
          <w:sz w:val="28"/>
          <w:szCs w:val="28"/>
          <w:lang w:val="ru-RU"/>
        </w:rPr>
        <w:t>, включающую выполнение заданий по разработке элементов финального проекта исследования.</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Для обеспечения эффективного обучения предусмотрена </w:t>
      </w:r>
      <w:r w:rsidRPr="000747FE">
        <w:rPr>
          <w:rFonts w:ascii="Times New Roman" w:eastAsia="Times New Roman" w:hAnsi="Times New Roman" w:cs="Times New Roman"/>
          <w:b/>
          <w:bCs/>
          <w:sz w:val="28"/>
          <w:szCs w:val="28"/>
          <w:lang w:val="ru-RU"/>
        </w:rPr>
        <w:t>постоянная конструктивная обратная связь</w:t>
      </w:r>
      <w:r w:rsidRPr="000747FE">
        <w:rPr>
          <w:rFonts w:ascii="Times New Roman" w:eastAsia="Times New Roman" w:hAnsi="Times New Roman" w:cs="Times New Roman"/>
          <w:sz w:val="28"/>
          <w:szCs w:val="28"/>
          <w:lang w:val="ru-RU"/>
        </w:rPr>
        <w:t xml:space="preserve"> со стороны тренеров и коллег, а также </w:t>
      </w:r>
      <w:r w:rsidRPr="000747FE">
        <w:rPr>
          <w:rFonts w:ascii="Times New Roman" w:eastAsia="Times New Roman" w:hAnsi="Times New Roman" w:cs="Times New Roman"/>
          <w:b/>
          <w:bCs/>
          <w:sz w:val="28"/>
          <w:szCs w:val="28"/>
          <w:lang w:val="ru-RU"/>
        </w:rPr>
        <w:t>саморефлексия</w:t>
      </w:r>
      <w:r w:rsidRPr="000747FE">
        <w:rPr>
          <w:rFonts w:ascii="Times New Roman" w:eastAsia="Times New Roman" w:hAnsi="Times New Roman" w:cs="Times New Roman"/>
          <w:sz w:val="28"/>
          <w:szCs w:val="28"/>
          <w:lang w:val="ru-RU"/>
        </w:rPr>
        <w:t>, позволяющая участникам отслеживать прогресс и углублять понимание материала.</w:t>
      </w:r>
    </w:p>
    <w:p w:rsidR="009D286D" w:rsidRPr="000747FE"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Таким образом, сочетание очного и дистанционного форматов позволяет обеспечить гибкость обучения, а практическая направленность программы способствует успешному применению результатов обучения в профессиональной деятельности педагогов.</w:t>
      </w:r>
    </w:p>
    <w:p w:rsidR="00386F55" w:rsidRDefault="00386F55" w:rsidP="000747FE">
      <w:pPr>
        <w:spacing w:line="240" w:lineRule="auto"/>
        <w:ind w:firstLine="709"/>
        <w:jc w:val="both"/>
        <w:rPr>
          <w:rFonts w:ascii="Times New Roman" w:eastAsia="Times New Roman" w:hAnsi="Times New Roman" w:cs="Times New Roman"/>
          <w:b/>
          <w:sz w:val="28"/>
          <w:szCs w:val="28"/>
          <w:lang w:val="ru-RU"/>
        </w:rPr>
      </w:pPr>
    </w:p>
    <w:p w:rsidR="00386F55" w:rsidRDefault="00386F55" w:rsidP="00386F55">
      <w:pPr>
        <w:spacing w:line="240" w:lineRule="auto"/>
        <w:ind w:firstLine="709"/>
        <w:jc w:val="center"/>
        <w:rPr>
          <w:rFonts w:ascii="Times New Roman" w:eastAsia="Times New Roman" w:hAnsi="Times New Roman" w:cs="Times New Roman"/>
          <w:b/>
          <w:sz w:val="28"/>
          <w:szCs w:val="28"/>
          <w:lang w:val="ru-RU"/>
        </w:rPr>
      </w:pPr>
      <w:r w:rsidRPr="00386F55">
        <w:rPr>
          <w:rFonts w:ascii="Times New Roman" w:eastAsia="Times New Roman" w:hAnsi="Times New Roman" w:cs="Times New Roman"/>
          <w:b/>
          <w:sz w:val="28"/>
          <w:szCs w:val="28"/>
          <w:lang w:val="ru-RU"/>
        </w:rPr>
        <w:t>Глава 7. Учебно-методическое обеспечение Программы</w:t>
      </w:r>
    </w:p>
    <w:p w:rsidR="00386F55" w:rsidRDefault="00386F55" w:rsidP="000747FE">
      <w:pPr>
        <w:spacing w:line="240" w:lineRule="auto"/>
        <w:ind w:firstLine="709"/>
        <w:jc w:val="both"/>
        <w:rPr>
          <w:rFonts w:ascii="Times New Roman" w:eastAsia="Times New Roman" w:hAnsi="Times New Roman" w:cs="Times New Roman"/>
          <w:sz w:val="28"/>
          <w:szCs w:val="28"/>
          <w:lang w:val="ru-RU"/>
        </w:rPr>
      </w:pPr>
    </w:p>
    <w:p w:rsidR="009D286D" w:rsidRPr="000747FE" w:rsidRDefault="00334117"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Учебно-методический комплекс П</w:t>
      </w:r>
      <w:r w:rsidR="009D286D" w:rsidRPr="000747FE">
        <w:rPr>
          <w:rFonts w:ascii="Times New Roman" w:eastAsia="Times New Roman" w:hAnsi="Times New Roman" w:cs="Times New Roman"/>
          <w:sz w:val="28"/>
          <w:szCs w:val="28"/>
          <w:lang w:val="ru-RU"/>
        </w:rPr>
        <w:t>рограммы включает:</w:t>
      </w:r>
    </w:p>
    <w:p w:rsidR="009D286D" w:rsidRPr="000747FE" w:rsidRDefault="009D286D" w:rsidP="00386F55">
      <w:pPr>
        <w:numPr>
          <w:ilvl w:val="0"/>
          <w:numId w:val="6"/>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образовательную программу курса повышения квалификации;</w:t>
      </w:r>
    </w:p>
    <w:p w:rsidR="009D286D" w:rsidRPr="000747FE" w:rsidRDefault="009D286D" w:rsidP="00386F55">
      <w:pPr>
        <w:numPr>
          <w:ilvl w:val="0"/>
          <w:numId w:val="6"/>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ресурсы, содержащие теоретические и практические материалы по ключевым темам программы;</w:t>
      </w:r>
    </w:p>
    <w:p w:rsidR="009D286D" w:rsidRPr="000747FE" w:rsidRDefault="009D286D" w:rsidP="00386F55">
      <w:pPr>
        <w:numPr>
          <w:ilvl w:val="0"/>
          <w:numId w:val="6"/>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рабочую тетрадь слушателя, предназначенную для выполнения практических заданий и фиксации результатов;</w:t>
      </w:r>
    </w:p>
    <w:p w:rsidR="009D286D" w:rsidRPr="000747FE" w:rsidRDefault="009D286D" w:rsidP="00386F55">
      <w:pPr>
        <w:numPr>
          <w:ilvl w:val="0"/>
          <w:numId w:val="6"/>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планы занятий для тренера, включающие содержание и методику проведения обучения.</w:t>
      </w:r>
    </w:p>
    <w:p w:rsidR="009D286D" w:rsidRDefault="009D286D" w:rsidP="000747FE">
      <w:pPr>
        <w:spacing w:line="240" w:lineRule="auto"/>
        <w:ind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Материалы учебно-методического комплекса предоставляются слушателям в электронном виде и доступны на образовательной платформе </w:t>
      </w:r>
      <w:r w:rsidRPr="000747FE">
        <w:rPr>
          <w:rFonts w:ascii="Times New Roman" w:eastAsia="Times New Roman" w:hAnsi="Times New Roman" w:cs="Times New Roman"/>
          <w:b/>
          <w:bCs/>
          <w:sz w:val="28"/>
          <w:szCs w:val="28"/>
          <w:lang w:val="en-US"/>
        </w:rPr>
        <w:t>Moodle</w:t>
      </w:r>
      <w:r w:rsidRPr="000747FE">
        <w:rPr>
          <w:rFonts w:ascii="Times New Roman" w:eastAsia="Times New Roman" w:hAnsi="Times New Roman" w:cs="Times New Roman"/>
          <w:sz w:val="28"/>
          <w:szCs w:val="28"/>
          <w:lang w:val="ru-RU"/>
        </w:rPr>
        <w:t xml:space="preserve"> в период обучения и посткурсового сопровождения. Данный комплекс обеспечивает систематическое освоение теоретических знаний и развитие практических умений, что позволяет участникам успешно реализовать проект исследования в рамках курса.</w:t>
      </w:r>
    </w:p>
    <w:p w:rsidR="00386F55" w:rsidRDefault="00386F55" w:rsidP="000747FE">
      <w:pPr>
        <w:spacing w:line="240" w:lineRule="auto"/>
        <w:ind w:firstLine="709"/>
        <w:jc w:val="both"/>
        <w:rPr>
          <w:rFonts w:ascii="Times New Roman" w:eastAsia="Times New Roman" w:hAnsi="Times New Roman" w:cs="Times New Roman"/>
          <w:sz w:val="28"/>
          <w:szCs w:val="28"/>
          <w:lang w:val="ru-RU"/>
        </w:rPr>
      </w:pPr>
    </w:p>
    <w:p w:rsidR="004A3D4F" w:rsidRPr="00386F55" w:rsidRDefault="00386F55" w:rsidP="00386F55">
      <w:pPr>
        <w:spacing w:line="240" w:lineRule="auto"/>
        <w:ind w:firstLine="709"/>
        <w:jc w:val="center"/>
        <w:rPr>
          <w:rFonts w:ascii="Times New Roman" w:eastAsia="Times New Roman" w:hAnsi="Times New Roman" w:cs="Times New Roman"/>
          <w:b/>
          <w:sz w:val="28"/>
          <w:szCs w:val="28"/>
          <w:lang w:val="ru-RU"/>
        </w:rPr>
      </w:pPr>
      <w:r w:rsidRPr="00386F55">
        <w:rPr>
          <w:rFonts w:ascii="Times New Roman" w:eastAsia="Times New Roman" w:hAnsi="Times New Roman" w:cs="Times New Roman"/>
          <w:b/>
          <w:sz w:val="28"/>
          <w:szCs w:val="28"/>
          <w:lang w:val="ru-RU"/>
        </w:rPr>
        <w:t>Глава 8. Оценивание результатов обучения</w:t>
      </w:r>
    </w:p>
    <w:p w:rsidR="00386F55" w:rsidRPr="000747FE" w:rsidRDefault="00386F55" w:rsidP="00386F55">
      <w:pPr>
        <w:spacing w:line="240" w:lineRule="auto"/>
        <w:ind w:firstLine="709"/>
        <w:jc w:val="both"/>
        <w:rPr>
          <w:rFonts w:ascii="Times New Roman" w:eastAsia="Times New Roman" w:hAnsi="Times New Roman" w:cs="Times New Roman"/>
          <w:b/>
          <w:sz w:val="28"/>
          <w:szCs w:val="28"/>
          <w:lang w:val="ru-RU"/>
        </w:rPr>
      </w:pPr>
    </w:p>
    <w:p w:rsidR="004A3D4F" w:rsidRPr="000747FE" w:rsidRDefault="004A3D4F" w:rsidP="000747FE">
      <w:pPr>
        <w:spacing w:line="240" w:lineRule="auto"/>
        <w:ind w:firstLine="709"/>
        <w:jc w:val="both"/>
        <w:outlineLvl w:val="2"/>
        <w:rPr>
          <w:rFonts w:ascii="Times New Roman" w:eastAsia="Times New Roman" w:hAnsi="Times New Roman" w:cs="Times New Roman"/>
          <w:b/>
          <w:bCs/>
          <w:sz w:val="28"/>
          <w:szCs w:val="28"/>
          <w:lang w:val="ru-RU"/>
        </w:rPr>
      </w:pPr>
      <w:r w:rsidRPr="000747FE">
        <w:rPr>
          <w:rFonts w:ascii="Times New Roman" w:eastAsia="Times New Roman" w:hAnsi="Times New Roman" w:cs="Times New Roman"/>
          <w:b/>
          <w:bCs/>
          <w:sz w:val="28"/>
          <w:szCs w:val="28"/>
          <w:lang w:val="ru-RU"/>
        </w:rPr>
        <w:t xml:space="preserve">Оценивание слушателей курса </w:t>
      </w:r>
    </w:p>
    <w:p w:rsidR="004A3D4F" w:rsidRPr="000747FE" w:rsidRDefault="004A3D4F" w:rsidP="000747FE">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ru"/>
        </w:rPr>
      </w:pPr>
    </w:p>
    <w:tbl>
      <w:tblPr>
        <w:tblW w:w="10774"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567"/>
        <w:gridCol w:w="2410"/>
        <w:gridCol w:w="993"/>
        <w:gridCol w:w="1842"/>
        <w:gridCol w:w="4962"/>
      </w:tblGrid>
      <w:tr w:rsidR="004A3D4F" w:rsidRPr="00EF40E1" w:rsidTr="00017016">
        <w:trPr>
          <w:trHeight w:val="870"/>
        </w:trPr>
        <w:tc>
          <w:tcPr>
            <w:tcW w:w="567" w:type="dxa"/>
            <w:tcBorders>
              <w:top w:val="single" w:sz="4" w:space="0" w:color="auto"/>
              <w:left w:val="single" w:sz="4" w:space="0" w:color="auto"/>
              <w:bottom w:val="single" w:sz="4" w:space="0" w:color="auto"/>
              <w:right w:val="single" w:sz="4" w:space="0" w:color="auto"/>
            </w:tcBorders>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RU"/>
              </w:rPr>
            </w:pPr>
            <w:r w:rsidRPr="000747FE">
              <w:rPr>
                <w:rFonts w:ascii="Times New Roman" w:eastAsia="Times New Roman" w:hAnsi="Times New Roman" w:cs="Times New Roman"/>
                <w:b/>
                <w:sz w:val="28"/>
                <w:szCs w:val="28"/>
                <w:highlight w:val="white"/>
                <w:lang w:val="ru-RU"/>
              </w:rPr>
              <w:t>№</w:t>
            </w:r>
          </w:p>
        </w:tc>
        <w:tc>
          <w:tcPr>
            <w:tcW w:w="2410" w:type="dxa"/>
            <w:tcBorders>
              <w:top w:val="single" w:sz="7" w:space="0" w:color="000000"/>
              <w:left w:val="single" w:sz="4" w:space="0" w:color="auto"/>
              <w:bottom w:val="single" w:sz="4" w:space="0" w:color="auto"/>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b/>
                <w:sz w:val="28"/>
                <w:szCs w:val="28"/>
                <w:highlight w:val="white"/>
                <w:lang w:val="ru"/>
              </w:rPr>
              <w:t>Описание</w:t>
            </w:r>
          </w:p>
        </w:tc>
        <w:tc>
          <w:tcPr>
            <w:tcW w:w="993"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b/>
                <w:sz w:val="28"/>
                <w:szCs w:val="28"/>
                <w:highlight w:val="white"/>
                <w:lang w:val="ru"/>
              </w:rPr>
              <w:t>Доля,</w:t>
            </w: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b/>
                <w:sz w:val="28"/>
                <w:szCs w:val="28"/>
                <w:highlight w:val="white"/>
                <w:lang w:val="ru"/>
              </w:rPr>
              <w:t>в %</w:t>
            </w:r>
          </w:p>
        </w:tc>
        <w:tc>
          <w:tcPr>
            <w:tcW w:w="1842"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b/>
                <w:sz w:val="28"/>
                <w:szCs w:val="28"/>
                <w:highlight w:val="white"/>
                <w:lang w:val="ru"/>
              </w:rPr>
              <w:t>№ результата обучения на курсе</w:t>
            </w:r>
          </w:p>
        </w:tc>
        <w:tc>
          <w:tcPr>
            <w:tcW w:w="4962"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b/>
                <w:sz w:val="28"/>
                <w:szCs w:val="28"/>
                <w:highlight w:val="white"/>
                <w:lang w:val="ru"/>
              </w:rPr>
              <w:t>Соответствие результатам обучения на курсе</w:t>
            </w:r>
          </w:p>
        </w:tc>
      </w:tr>
      <w:tr w:rsidR="004A3D4F" w:rsidRPr="00EF40E1" w:rsidTr="00017016">
        <w:trPr>
          <w:trHeight w:val="1999"/>
        </w:trPr>
        <w:tc>
          <w:tcPr>
            <w:tcW w:w="567" w:type="dxa"/>
            <w:tcBorders>
              <w:top w:val="single" w:sz="4" w:space="0" w:color="auto"/>
              <w:left w:val="single" w:sz="4" w:space="0" w:color="auto"/>
              <w:bottom w:val="single" w:sz="4" w:space="0" w:color="auto"/>
              <w:right w:val="single" w:sz="4" w:space="0" w:color="auto"/>
            </w:tcBorders>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kk-KZ"/>
              </w:rPr>
            </w:pPr>
            <w:r w:rsidRPr="000747FE">
              <w:rPr>
                <w:rFonts w:ascii="Times New Roman" w:eastAsia="Times New Roman" w:hAnsi="Times New Roman" w:cs="Times New Roman"/>
                <w:sz w:val="28"/>
                <w:szCs w:val="28"/>
                <w:highlight w:val="white"/>
                <w:lang w:val="kk-KZ"/>
              </w:rPr>
              <w:t>1</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lang w:val="ru"/>
              </w:rPr>
              <w:t>Посещение и участие в занятиях (очное/дистанционное)</w:t>
            </w:r>
          </w:p>
        </w:tc>
        <w:tc>
          <w:tcPr>
            <w:tcW w:w="99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lang w:val="ru"/>
              </w:rPr>
              <w:t>10%</w:t>
            </w:r>
          </w:p>
        </w:tc>
        <w:tc>
          <w:tcPr>
            <w:tcW w:w="184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lang w:val="ru"/>
              </w:rPr>
              <w:t>5</w:t>
            </w:r>
          </w:p>
        </w:tc>
        <w:tc>
          <w:tcPr>
            <w:tcW w:w="496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sz w:val="28"/>
                <w:szCs w:val="28"/>
                <w:highlight w:val="white"/>
                <w:lang w:val="ru-RU"/>
              </w:rPr>
              <w:t>№1 (Формулировать актуальные проблемы исследования и определять их значимость).</w:t>
            </w:r>
          </w:p>
        </w:tc>
      </w:tr>
      <w:tr w:rsidR="004A3D4F" w:rsidRPr="00EF40E1" w:rsidTr="00017016">
        <w:trPr>
          <w:trHeight w:val="1410"/>
        </w:trPr>
        <w:tc>
          <w:tcPr>
            <w:tcW w:w="567" w:type="dxa"/>
            <w:tcBorders>
              <w:top w:val="single" w:sz="4" w:space="0" w:color="auto"/>
              <w:left w:val="single" w:sz="4" w:space="0" w:color="auto"/>
              <w:bottom w:val="single" w:sz="4" w:space="0" w:color="auto"/>
              <w:right w:val="single" w:sz="4" w:space="0" w:color="auto"/>
            </w:tcBorders>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kk-KZ"/>
              </w:rPr>
            </w:pPr>
            <w:r w:rsidRPr="000747FE">
              <w:rPr>
                <w:rFonts w:ascii="Times New Roman" w:eastAsia="Times New Roman" w:hAnsi="Times New Roman" w:cs="Times New Roman"/>
                <w:sz w:val="28"/>
                <w:szCs w:val="28"/>
                <w:highlight w:val="white"/>
                <w:lang w:val="kk-KZ"/>
              </w:rPr>
              <w:t>2</w:t>
            </w:r>
          </w:p>
        </w:tc>
        <w:tc>
          <w:tcPr>
            <w:tcW w:w="2410" w:type="dxa"/>
            <w:tcBorders>
              <w:top w:val="single" w:sz="4" w:space="0" w:color="auto"/>
              <w:left w:val="single" w:sz="4" w:space="0" w:color="auto"/>
              <w:bottom w:val="single" w:sz="7" w:space="0" w:color="000000"/>
              <w:right w:val="single" w:sz="7" w:space="0" w:color="000000"/>
            </w:tcBorders>
            <w:tcMar>
              <w:top w:w="0" w:type="dxa"/>
              <w:left w:w="100" w:type="dxa"/>
              <w:bottom w:w="0" w:type="dxa"/>
              <w:right w:w="100" w:type="dxa"/>
            </w:tcMar>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b/>
                <w:bCs/>
                <w:sz w:val="28"/>
                <w:szCs w:val="28"/>
                <w:highlight w:val="white"/>
                <w:lang w:val="ru-RU"/>
              </w:rPr>
              <w:t>Финальное задание «Проект исследования»</w:t>
            </w:r>
          </w:p>
        </w:tc>
        <w:tc>
          <w:tcPr>
            <w:tcW w:w="993"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lang w:val="ru"/>
              </w:rPr>
              <w:t>60%</w:t>
            </w:r>
          </w:p>
        </w:tc>
        <w:tc>
          <w:tcPr>
            <w:tcW w:w="1842"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0747FE">
              <w:rPr>
                <w:rFonts w:ascii="Times New Roman" w:eastAsia="Times New Roman" w:hAnsi="Times New Roman" w:cs="Times New Roman"/>
                <w:sz w:val="28"/>
                <w:szCs w:val="28"/>
                <w:highlight w:val="white"/>
                <w:lang w:val="ru"/>
              </w:rPr>
              <w:t>2, 3, 4</w:t>
            </w:r>
          </w:p>
        </w:tc>
        <w:tc>
          <w:tcPr>
            <w:tcW w:w="4962"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sz w:val="28"/>
                <w:szCs w:val="28"/>
                <w:highlight w:val="white"/>
                <w:lang w:val="ru-RU"/>
              </w:rPr>
              <w:t>№1 (Формулировать проблемы), №2 (Разрабатывать цели и задачи), №3 (Выполнять обзор литературы), №4 (Подбирать методы и разрабатывать инструменты исследования), №5 (Анализировать и интерпретировать результаты), №6 (Соблюдать этические принципы).</w:t>
            </w:r>
          </w:p>
        </w:tc>
      </w:tr>
      <w:tr w:rsidR="004A3D4F" w:rsidRPr="00EF40E1" w:rsidTr="00017016">
        <w:trPr>
          <w:trHeight w:val="1077"/>
        </w:trPr>
        <w:tc>
          <w:tcPr>
            <w:tcW w:w="567" w:type="dxa"/>
            <w:tcBorders>
              <w:top w:val="single" w:sz="4" w:space="0" w:color="auto"/>
              <w:left w:val="single" w:sz="4" w:space="0" w:color="auto"/>
              <w:bottom w:val="single" w:sz="4" w:space="0" w:color="auto"/>
              <w:right w:val="single" w:sz="4" w:space="0" w:color="auto"/>
            </w:tcBorders>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kk-KZ"/>
              </w:rPr>
            </w:pPr>
            <w:r w:rsidRPr="000747FE">
              <w:rPr>
                <w:rFonts w:ascii="Times New Roman" w:eastAsia="Times New Roman" w:hAnsi="Times New Roman" w:cs="Times New Roman"/>
                <w:sz w:val="28"/>
                <w:szCs w:val="28"/>
                <w:highlight w:val="white"/>
                <w:lang w:val="kk-KZ"/>
              </w:rPr>
              <w:t>3</w:t>
            </w:r>
          </w:p>
        </w:tc>
        <w:tc>
          <w:tcPr>
            <w:tcW w:w="2410" w:type="dxa"/>
            <w:tcBorders>
              <w:top w:val="nil"/>
              <w:left w:val="single" w:sz="4" w:space="0" w:color="auto"/>
              <w:bottom w:val="single" w:sz="7" w:space="0" w:color="000000"/>
              <w:right w:val="single" w:sz="7" w:space="0" w:color="000000"/>
            </w:tcBorders>
            <w:tcMar>
              <w:top w:w="0" w:type="dxa"/>
              <w:left w:w="100" w:type="dxa"/>
              <w:bottom w:w="0" w:type="dxa"/>
              <w:right w:w="100" w:type="dxa"/>
            </w:tcMar>
          </w:tcPr>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
              </w:rPr>
            </w:pPr>
          </w:p>
          <w:p w:rsidR="004A3D4F" w:rsidRPr="000747FE" w:rsidRDefault="004A3D4F" w:rsidP="00386F55">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rPr>
              <w:t>Итоговое тестирование</w:t>
            </w:r>
          </w:p>
        </w:tc>
        <w:tc>
          <w:tcPr>
            <w:tcW w:w="993" w:type="dxa"/>
            <w:tcBorders>
              <w:top w:val="nil"/>
              <w:left w:val="nil"/>
              <w:bottom w:val="single" w:sz="7" w:space="0" w:color="000000"/>
              <w:right w:val="single" w:sz="7" w:space="0" w:color="000000"/>
            </w:tcBorders>
            <w:tcMar>
              <w:top w:w="0" w:type="dxa"/>
              <w:left w:w="100" w:type="dxa"/>
              <w:bottom w:w="0" w:type="dxa"/>
              <w:right w:w="100" w:type="dxa"/>
            </w:tcMar>
          </w:tcPr>
          <w:p w:rsidR="00017016" w:rsidRDefault="00017016"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lang w:val="ru"/>
              </w:rPr>
              <w:t>30%</w:t>
            </w:r>
          </w:p>
        </w:tc>
        <w:tc>
          <w:tcPr>
            <w:tcW w:w="1842" w:type="dxa"/>
            <w:tcBorders>
              <w:top w:val="nil"/>
              <w:left w:val="nil"/>
              <w:bottom w:val="single" w:sz="7" w:space="0" w:color="000000"/>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0747FE">
              <w:rPr>
                <w:rFonts w:ascii="Times New Roman" w:eastAsia="Times New Roman" w:hAnsi="Times New Roman" w:cs="Times New Roman"/>
                <w:sz w:val="28"/>
                <w:szCs w:val="28"/>
                <w:highlight w:val="white"/>
                <w:lang w:val="ru"/>
              </w:rPr>
              <w:t>3</w:t>
            </w:r>
          </w:p>
        </w:tc>
        <w:tc>
          <w:tcPr>
            <w:tcW w:w="4962" w:type="dxa"/>
            <w:tcBorders>
              <w:top w:val="nil"/>
              <w:left w:val="nil"/>
              <w:bottom w:val="single" w:sz="7" w:space="0" w:color="000000"/>
              <w:right w:val="single" w:sz="7" w:space="0" w:color="000000"/>
            </w:tcBorders>
            <w:tcMar>
              <w:top w:w="0" w:type="dxa"/>
              <w:left w:w="100" w:type="dxa"/>
              <w:bottom w:w="0" w:type="dxa"/>
              <w:right w:w="100" w:type="dxa"/>
            </w:tcMar>
          </w:tcPr>
          <w:p w:rsidR="004A3D4F" w:rsidRPr="000747FE" w:rsidRDefault="004A3D4F" w:rsidP="00017016">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both"/>
              <w:rPr>
                <w:rFonts w:ascii="Times New Roman" w:eastAsia="Times New Roman" w:hAnsi="Times New Roman" w:cs="Times New Roman"/>
                <w:sz w:val="28"/>
                <w:szCs w:val="28"/>
                <w:highlight w:val="white"/>
                <w:lang w:val="ru-RU"/>
              </w:rPr>
            </w:pPr>
            <w:r w:rsidRPr="000747FE">
              <w:rPr>
                <w:rFonts w:ascii="Times New Roman" w:eastAsia="Times New Roman" w:hAnsi="Times New Roman" w:cs="Times New Roman"/>
                <w:sz w:val="28"/>
                <w:szCs w:val="28"/>
                <w:highlight w:val="white"/>
                <w:lang w:val="ru-RU"/>
              </w:rPr>
              <w:t>№7 (Демонстрировать теоретические знания об основных подходах, методах и инструментах исследований).</w:t>
            </w:r>
          </w:p>
        </w:tc>
      </w:tr>
    </w:tbl>
    <w:p w:rsidR="00017016" w:rsidRDefault="00017016" w:rsidP="000747FE">
      <w:pPr>
        <w:spacing w:line="240" w:lineRule="auto"/>
        <w:ind w:firstLine="709"/>
        <w:jc w:val="both"/>
        <w:outlineLvl w:val="2"/>
        <w:rPr>
          <w:rFonts w:ascii="Times New Roman" w:eastAsia="Times New Roman" w:hAnsi="Times New Roman" w:cs="Times New Roman"/>
          <w:b/>
          <w:bCs/>
          <w:sz w:val="28"/>
          <w:szCs w:val="28"/>
          <w:lang w:val="ru-RU"/>
        </w:rPr>
      </w:pPr>
    </w:p>
    <w:p w:rsidR="00032C87" w:rsidRPr="000747FE" w:rsidRDefault="00032C87" w:rsidP="000747FE">
      <w:pPr>
        <w:spacing w:line="240" w:lineRule="auto"/>
        <w:ind w:firstLine="709"/>
        <w:jc w:val="both"/>
        <w:outlineLvl w:val="2"/>
        <w:rPr>
          <w:rFonts w:ascii="Times New Roman" w:eastAsia="Times New Roman" w:hAnsi="Times New Roman" w:cs="Times New Roman"/>
          <w:b/>
          <w:bCs/>
          <w:sz w:val="28"/>
          <w:szCs w:val="28"/>
          <w:lang w:val="ru-RU"/>
        </w:rPr>
      </w:pPr>
      <w:r w:rsidRPr="000747FE">
        <w:rPr>
          <w:rFonts w:ascii="Times New Roman" w:eastAsia="Times New Roman" w:hAnsi="Times New Roman" w:cs="Times New Roman"/>
          <w:b/>
          <w:bCs/>
          <w:sz w:val="28"/>
          <w:szCs w:val="28"/>
          <w:lang w:val="ru-RU"/>
        </w:rPr>
        <w:t xml:space="preserve">Описание заданий курса </w:t>
      </w:r>
    </w:p>
    <w:p w:rsidR="00032C87" w:rsidRPr="000747FE" w:rsidRDefault="00032C87" w:rsidP="000747FE">
      <w:pPr>
        <w:spacing w:line="240" w:lineRule="auto"/>
        <w:ind w:firstLine="709"/>
        <w:jc w:val="both"/>
        <w:outlineLvl w:val="2"/>
        <w:rPr>
          <w:rFonts w:ascii="Times New Roman" w:eastAsia="Times New Roman" w:hAnsi="Times New Roman" w:cs="Times New Roman"/>
          <w:b/>
          <w:bCs/>
          <w:sz w:val="28"/>
          <w:szCs w:val="28"/>
          <w:lang w:val="ru-RU"/>
        </w:rPr>
      </w:pPr>
      <w:r w:rsidRPr="000747FE">
        <w:rPr>
          <w:rFonts w:ascii="Times New Roman" w:eastAsia="Times New Roman" w:hAnsi="Times New Roman" w:cs="Times New Roman"/>
          <w:b/>
          <w:bCs/>
          <w:sz w:val="28"/>
          <w:szCs w:val="28"/>
          <w:lang w:val="ru-RU"/>
        </w:rPr>
        <w:t>Посещение и участие в занятиях (очное/дистанционное)</w:t>
      </w:r>
      <w:r w:rsidRPr="000747FE">
        <w:rPr>
          <w:rFonts w:ascii="Times New Roman" w:eastAsia="Times New Roman" w:hAnsi="Times New Roman" w:cs="Times New Roman"/>
          <w:sz w:val="28"/>
          <w:szCs w:val="28"/>
          <w:lang w:val="ru-RU"/>
        </w:rPr>
        <w:br/>
        <w:t xml:space="preserve">В рамках данного задания слушатели активно участвуют в занятиях, обсуждают теоретический материал, выполняют промежуточные практические задания и делятся опытом. Участие включает как синхронное взаимодействие с тренером и коллегами, так и выполнение асинхронных заданий на платформе </w:t>
      </w:r>
      <w:r w:rsidRPr="000747FE">
        <w:rPr>
          <w:rFonts w:ascii="Times New Roman" w:eastAsia="Times New Roman" w:hAnsi="Times New Roman" w:cs="Times New Roman"/>
          <w:b/>
          <w:bCs/>
          <w:sz w:val="28"/>
          <w:szCs w:val="28"/>
          <w:lang w:val="en-US"/>
        </w:rPr>
        <w:t>Moodle</w:t>
      </w:r>
      <w:r w:rsidRPr="000747FE">
        <w:rPr>
          <w:rFonts w:ascii="Times New Roman" w:eastAsia="Times New Roman" w:hAnsi="Times New Roman" w:cs="Times New Roman"/>
          <w:sz w:val="28"/>
          <w:szCs w:val="28"/>
          <w:lang w:val="ru-RU"/>
        </w:rPr>
        <w:t xml:space="preserve">. Данное задание способствует формулированию первых шагов </w:t>
      </w:r>
      <w:r w:rsidR="00682A55" w:rsidRPr="000747FE">
        <w:rPr>
          <w:rFonts w:ascii="Times New Roman" w:eastAsia="Times New Roman" w:hAnsi="Times New Roman" w:cs="Times New Roman"/>
          <w:b/>
          <w:bCs/>
          <w:sz w:val="28"/>
          <w:szCs w:val="28"/>
          <w:lang w:val="ru-RU"/>
        </w:rPr>
        <w:t>«Проекта исследования»</w:t>
      </w:r>
      <w:r w:rsidRPr="000747FE">
        <w:rPr>
          <w:rFonts w:ascii="Times New Roman" w:eastAsia="Times New Roman" w:hAnsi="Times New Roman" w:cs="Times New Roman"/>
          <w:sz w:val="28"/>
          <w:szCs w:val="28"/>
          <w:lang w:val="ru-RU"/>
        </w:rPr>
        <w:t>, включая определение проблемы и её актуальности.</w:t>
      </w:r>
    </w:p>
    <w:p w:rsidR="00032C87" w:rsidRPr="000747FE" w:rsidRDefault="00682A55" w:rsidP="00017016">
      <w:pPr>
        <w:numPr>
          <w:ilvl w:val="0"/>
          <w:numId w:val="8"/>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Финальное задание «Проект исследования»</w:t>
      </w:r>
      <w:r w:rsidR="00032C87" w:rsidRPr="000747FE">
        <w:rPr>
          <w:rFonts w:ascii="Times New Roman" w:eastAsia="Times New Roman" w:hAnsi="Times New Roman" w:cs="Times New Roman"/>
          <w:sz w:val="28"/>
          <w:szCs w:val="28"/>
          <w:lang w:val="ru-RU"/>
        </w:rPr>
        <w:br/>
        <w:t>Это основное практическое задание курса, направленное на применение слушателями полученных знаний и навыков. Проект исследования выполняется поэтапно на протяжении курса, включая:</w:t>
      </w:r>
    </w:p>
    <w:p w:rsidR="00032C87" w:rsidRP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Формулировку проблемы исследования</w:t>
      </w:r>
      <w:r w:rsidRPr="00017016">
        <w:rPr>
          <w:rFonts w:ascii="Times New Roman" w:eastAsia="Times New Roman" w:hAnsi="Times New Roman" w:cs="Times New Roman"/>
          <w:sz w:val="28"/>
          <w:szCs w:val="28"/>
          <w:lang w:val="ru-RU"/>
        </w:rPr>
        <w:t xml:space="preserve"> и обоснование её значимости для образовательной практики.</w:t>
      </w:r>
    </w:p>
    <w:p w:rsidR="00032C87" w:rsidRP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Разработку целей и задач исследования</w:t>
      </w:r>
      <w:r w:rsidRPr="00017016">
        <w:rPr>
          <w:rFonts w:ascii="Times New Roman" w:eastAsia="Times New Roman" w:hAnsi="Times New Roman" w:cs="Times New Roman"/>
          <w:sz w:val="28"/>
          <w:szCs w:val="28"/>
          <w:lang w:val="ru-RU"/>
        </w:rPr>
        <w:t>, а также исследовательских вопросов.</w:t>
      </w:r>
    </w:p>
    <w:p w:rsidR="00032C87" w:rsidRP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Выполнение обзора литературы</w:t>
      </w:r>
      <w:r w:rsidRPr="00017016">
        <w:rPr>
          <w:rFonts w:ascii="Times New Roman" w:eastAsia="Times New Roman" w:hAnsi="Times New Roman" w:cs="Times New Roman"/>
          <w:sz w:val="28"/>
          <w:szCs w:val="28"/>
          <w:lang w:val="ru-RU"/>
        </w:rPr>
        <w:t xml:space="preserve"> с анализом и систематизацией источников для теоретического обоснования исследования.</w:t>
      </w:r>
    </w:p>
    <w:p w:rsidR="00032C87" w:rsidRP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Разработку методологии исследования</w:t>
      </w:r>
      <w:r w:rsidRPr="00017016">
        <w:rPr>
          <w:rFonts w:ascii="Times New Roman" w:eastAsia="Times New Roman" w:hAnsi="Times New Roman" w:cs="Times New Roman"/>
          <w:sz w:val="28"/>
          <w:szCs w:val="28"/>
          <w:lang w:val="ru-RU"/>
        </w:rPr>
        <w:t>, включая выбор подходов (количественные, качественные или смешанные методы) и создание инструментов сбора данных (анкеты, интервью, схемы наблюдений).</w:t>
      </w:r>
    </w:p>
    <w:p w:rsidR="00032C87" w:rsidRP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Анализ и интерпретацию предполагаемых результатов исследования</w:t>
      </w:r>
      <w:r w:rsidRPr="00017016">
        <w:rPr>
          <w:rFonts w:ascii="Times New Roman" w:eastAsia="Times New Roman" w:hAnsi="Times New Roman" w:cs="Times New Roman"/>
          <w:sz w:val="28"/>
          <w:szCs w:val="28"/>
          <w:lang w:val="ru-RU"/>
        </w:rPr>
        <w:t xml:space="preserve"> с указанием их практической значимости.</w:t>
      </w:r>
    </w:p>
    <w:p w:rsidR="00017016" w:rsidRDefault="00032C87" w:rsidP="00017016">
      <w:pPr>
        <w:pStyle w:val="a8"/>
        <w:numPr>
          <w:ilvl w:val="0"/>
          <w:numId w:val="9"/>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b/>
          <w:bCs/>
          <w:sz w:val="28"/>
          <w:szCs w:val="28"/>
          <w:lang w:val="ru-RU"/>
        </w:rPr>
        <w:t>Соблюдение этических принципов</w:t>
      </w:r>
      <w:r w:rsidRPr="00017016">
        <w:rPr>
          <w:rFonts w:ascii="Times New Roman" w:eastAsia="Times New Roman" w:hAnsi="Times New Roman" w:cs="Times New Roman"/>
          <w:sz w:val="28"/>
          <w:szCs w:val="28"/>
          <w:lang w:val="ru-RU"/>
        </w:rPr>
        <w:t xml:space="preserve"> исследовательской деятельности: конфиденциальность, корректное использование данных, информированное согласие участников.</w:t>
      </w:r>
    </w:p>
    <w:p w:rsidR="00032C87" w:rsidRPr="00017016" w:rsidRDefault="00032C87" w:rsidP="00017016">
      <w:pPr>
        <w:pStyle w:val="a8"/>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Проект представляется в виде письменного документа и защищается перед коллегами и экспертами в финальный день курса.</w:t>
      </w:r>
    </w:p>
    <w:p w:rsidR="00017016" w:rsidRDefault="00032C87" w:rsidP="00017016">
      <w:pPr>
        <w:numPr>
          <w:ilvl w:val="0"/>
          <w:numId w:val="8"/>
        </w:numPr>
        <w:tabs>
          <w:tab w:val="clear" w:pos="720"/>
        </w:tabs>
        <w:spacing w:line="240" w:lineRule="auto"/>
        <w:ind w:left="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b/>
          <w:bCs/>
          <w:sz w:val="28"/>
          <w:szCs w:val="28"/>
          <w:lang w:val="ru-RU"/>
        </w:rPr>
        <w:t>Итоговое тестирование</w:t>
      </w:r>
    </w:p>
    <w:p w:rsidR="00032C87" w:rsidRPr="00017016" w:rsidRDefault="00032C87" w:rsidP="00017016">
      <w:pPr>
        <w:spacing w:line="240" w:lineRule="auto"/>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 xml:space="preserve">Тестирование проводится в завершении курса и направлено на проверку теоретических знаний слушателей. Тест включает </w:t>
      </w:r>
      <w:r w:rsidRPr="00017016">
        <w:rPr>
          <w:rFonts w:ascii="Times New Roman" w:eastAsia="Times New Roman" w:hAnsi="Times New Roman" w:cs="Times New Roman"/>
          <w:b/>
          <w:bCs/>
          <w:sz w:val="28"/>
          <w:szCs w:val="28"/>
          <w:lang w:val="ru-RU"/>
        </w:rPr>
        <w:t>25 вопросов</w:t>
      </w:r>
      <w:r w:rsidRPr="00017016">
        <w:rPr>
          <w:rFonts w:ascii="Times New Roman" w:eastAsia="Times New Roman" w:hAnsi="Times New Roman" w:cs="Times New Roman"/>
          <w:sz w:val="28"/>
          <w:szCs w:val="28"/>
          <w:lang w:val="ru-RU"/>
        </w:rPr>
        <w:t xml:space="preserve"> разного уровня сложности, охватывающих ключевые темы курса:</w:t>
      </w:r>
    </w:p>
    <w:p w:rsidR="00032C87" w:rsidRPr="00017016" w:rsidRDefault="00032C87" w:rsidP="00017016">
      <w:pPr>
        <w:pStyle w:val="a8"/>
        <w:numPr>
          <w:ilvl w:val="0"/>
          <w:numId w:val="10"/>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Основные понятия и подходы образовательных исследований.</w:t>
      </w:r>
    </w:p>
    <w:p w:rsidR="00032C87" w:rsidRPr="00017016" w:rsidRDefault="00032C87" w:rsidP="00017016">
      <w:pPr>
        <w:pStyle w:val="a8"/>
        <w:numPr>
          <w:ilvl w:val="0"/>
          <w:numId w:val="10"/>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Методы исследования: количественные, качественные и смешанные.</w:t>
      </w:r>
    </w:p>
    <w:p w:rsidR="00032C87" w:rsidRPr="00017016" w:rsidRDefault="00032C87" w:rsidP="00017016">
      <w:pPr>
        <w:pStyle w:val="a8"/>
        <w:numPr>
          <w:ilvl w:val="0"/>
          <w:numId w:val="10"/>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Этапы проведения исследования: от формулировки проблемы до анализа данных.</w:t>
      </w:r>
    </w:p>
    <w:p w:rsidR="00491C5A" w:rsidRDefault="00032C87" w:rsidP="00017016">
      <w:pPr>
        <w:pStyle w:val="a8"/>
        <w:numPr>
          <w:ilvl w:val="0"/>
          <w:numId w:val="10"/>
        </w:numPr>
        <w:spacing w:line="240" w:lineRule="auto"/>
        <w:ind w:left="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Этика в образовательных исследованиях.</w:t>
      </w:r>
      <w:r w:rsidRPr="00017016">
        <w:rPr>
          <w:rFonts w:ascii="Times New Roman" w:eastAsia="Times New Roman" w:hAnsi="Times New Roman" w:cs="Times New Roman"/>
          <w:sz w:val="28"/>
          <w:szCs w:val="28"/>
          <w:lang w:val="ru-RU"/>
        </w:rPr>
        <w:br/>
        <w:t>Тестирование позволяет оценить усвоение теоретического материала и готовность слушателей применять знания на практике при выполнении своих профессиональных задач.</w:t>
      </w:r>
    </w:p>
    <w:p w:rsidR="00017016" w:rsidRPr="00A862C5" w:rsidRDefault="00017016" w:rsidP="00A862C5">
      <w:pPr>
        <w:pStyle w:val="a8"/>
        <w:spacing w:line="240" w:lineRule="auto"/>
        <w:ind w:left="709"/>
        <w:jc w:val="center"/>
        <w:rPr>
          <w:rFonts w:ascii="Times New Roman" w:eastAsia="Times New Roman" w:hAnsi="Times New Roman" w:cs="Times New Roman"/>
          <w:b/>
          <w:sz w:val="28"/>
          <w:szCs w:val="28"/>
          <w:lang w:val="ru-RU"/>
        </w:rPr>
      </w:pPr>
    </w:p>
    <w:p w:rsidR="00A862C5" w:rsidRPr="00A862C5" w:rsidRDefault="00A862C5" w:rsidP="00A862C5">
      <w:pPr>
        <w:pStyle w:val="a8"/>
        <w:spacing w:line="240" w:lineRule="auto"/>
        <w:ind w:left="709"/>
        <w:jc w:val="center"/>
        <w:rPr>
          <w:rFonts w:ascii="Times New Roman" w:eastAsia="Times New Roman" w:hAnsi="Times New Roman" w:cs="Times New Roman"/>
          <w:b/>
          <w:sz w:val="28"/>
          <w:szCs w:val="28"/>
          <w:lang w:val="ru-RU"/>
        </w:rPr>
      </w:pPr>
      <w:r w:rsidRPr="00EF40E1">
        <w:rPr>
          <w:rFonts w:ascii="Times New Roman" w:eastAsia="Times New Roman" w:hAnsi="Times New Roman" w:cs="Times New Roman"/>
          <w:b/>
          <w:sz w:val="28"/>
          <w:szCs w:val="28"/>
          <w:lang w:val="ru-RU"/>
        </w:rPr>
        <w:t>Глава 9. Посткурсовое сопровождение</w:t>
      </w:r>
      <w:bookmarkStart w:id="3" w:name="_GoBack"/>
      <w:bookmarkEnd w:id="3"/>
    </w:p>
    <w:p w:rsidR="00A862C5" w:rsidRPr="00A862C5" w:rsidRDefault="00A862C5" w:rsidP="00A862C5">
      <w:pPr>
        <w:pStyle w:val="a8"/>
        <w:spacing w:line="240" w:lineRule="auto"/>
        <w:ind w:left="709"/>
        <w:jc w:val="both"/>
        <w:rPr>
          <w:rFonts w:ascii="Times New Roman" w:eastAsia="Times New Roman" w:hAnsi="Times New Roman" w:cs="Times New Roman"/>
          <w:sz w:val="28"/>
          <w:szCs w:val="28"/>
          <w:lang w:val="ru-RU"/>
        </w:rPr>
      </w:pP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Педагоги, прошедшие повышение квалификации, должны получить поддержку в реализации своих новых знаний на практике через посткурсовое сопровождение, которое составляет не менее 12 академических часов в течение каждого календарного года.</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Посткурсовое сопровождение, которое предоставляется слушателям курса на протяжении года после его окончания, является ценной частью обучения и развития. Вот как может быть организован этот процесс:</w:t>
      </w:r>
    </w:p>
    <w:p w:rsidR="00A862C5" w:rsidRPr="00A862C5" w:rsidRDefault="00A862C5" w:rsidP="00A862C5">
      <w:pPr>
        <w:pStyle w:val="a8"/>
        <w:spacing w:line="240" w:lineRule="auto"/>
        <w:ind w:left="0" w:firstLine="709"/>
        <w:jc w:val="both"/>
        <w:rPr>
          <w:rFonts w:ascii="Times New Roman" w:eastAsia="Times New Roman" w:hAnsi="Times New Roman" w:cs="Times New Roman"/>
          <w:b/>
          <w:sz w:val="28"/>
          <w:szCs w:val="28"/>
          <w:lang w:val="ru-RU"/>
        </w:rPr>
      </w:pPr>
      <w:r w:rsidRPr="00A862C5">
        <w:rPr>
          <w:rFonts w:ascii="Times New Roman" w:eastAsia="Times New Roman" w:hAnsi="Times New Roman" w:cs="Times New Roman"/>
          <w:b/>
          <w:sz w:val="28"/>
          <w:szCs w:val="28"/>
          <w:lang w:val="ru-RU"/>
        </w:rPr>
        <w:t>1. Составление плана действий (Action Plan)</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В процессе курса. Слушатели курса разрабатывают индивидуальный Action Plan, в котором определяют конкретные цели и шаги для их достижения в рамках своей педагогической практики.</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Получение обратной связи. После составления плана, слушатели курса представляют его тренеру курса для получения обратной связи, советов и рекомендаций.</w:t>
      </w:r>
    </w:p>
    <w:p w:rsidR="00A862C5" w:rsidRPr="00A862C5" w:rsidRDefault="00A862C5" w:rsidP="00A862C5">
      <w:pPr>
        <w:pStyle w:val="a8"/>
        <w:spacing w:line="240" w:lineRule="auto"/>
        <w:ind w:left="0" w:firstLine="709"/>
        <w:jc w:val="both"/>
        <w:rPr>
          <w:rFonts w:ascii="Times New Roman" w:eastAsia="Times New Roman" w:hAnsi="Times New Roman" w:cs="Times New Roman"/>
          <w:b/>
          <w:sz w:val="28"/>
          <w:szCs w:val="28"/>
          <w:lang w:val="ru-RU"/>
        </w:rPr>
      </w:pPr>
      <w:r w:rsidRPr="00A862C5">
        <w:rPr>
          <w:rFonts w:ascii="Times New Roman" w:eastAsia="Times New Roman" w:hAnsi="Times New Roman" w:cs="Times New Roman"/>
          <w:b/>
          <w:sz w:val="28"/>
          <w:szCs w:val="28"/>
          <w:lang w:val="ru-RU"/>
        </w:rPr>
        <w:t>2. Посткурсовое сопровождение</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Мониторинг прогресса. Тренер курса регулярно контактирует с участниками для отслеживания их прогресса в реализации Action Plan.</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Оказание помощи и поддержки. Тренер предоставляет необходимую помощь, ресурсы и руководство для преодоления возможных препятствий и эффективного выполнения плана.</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Регулярные встречи/консультации. Организация регулярных встреч или онлайн-сессий для обсуждения прогресса, обмена опытом и решения возникающих вопросов.</w:t>
      </w:r>
    </w:p>
    <w:p w:rsidR="00A862C5" w:rsidRPr="00A862C5" w:rsidRDefault="00A862C5" w:rsidP="00A862C5">
      <w:pPr>
        <w:pStyle w:val="a8"/>
        <w:spacing w:line="240" w:lineRule="auto"/>
        <w:ind w:left="0" w:firstLine="709"/>
        <w:jc w:val="both"/>
        <w:rPr>
          <w:rFonts w:ascii="Times New Roman" w:eastAsia="Times New Roman" w:hAnsi="Times New Roman" w:cs="Times New Roman"/>
          <w:b/>
          <w:sz w:val="28"/>
          <w:szCs w:val="28"/>
          <w:lang w:val="ru-RU"/>
        </w:rPr>
      </w:pPr>
      <w:r w:rsidRPr="00A862C5">
        <w:rPr>
          <w:rFonts w:ascii="Times New Roman" w:eastAsia="Times New Roman" w:hAnsi="Times New Roman" w:cs="Times New Roman"/>
          <w:b/>
          <w:sz w:val="28"/>
          <w:szCs w:val="28"/>
          <w:lang w:val="ru-RU"/>
        </w:rPr>
        <w:t>3. Оценка результатов и обратная связь</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Периодические отчеты. Слушатели курса предоставляют тренеру отчеты о своем прогрессе, основываясь на установленных критериях оценки и мониторинга.</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Обратная связь от тренера. Тренер анализирует представленные отчеты и предоставляет конструктивную обратную связь, наставления и рекомендации для дальнейшего развития.</w:t>
      </w:r>
    </w:p>
    <w:p w:rsidR="00A862C5" w:rsidRPr="00A862C5" w:rsidRDefault="00A862C5" w:rsidP="00A862C5">
      <w:pPr>
        <w:pStyle w:val="a8"/>
        <w:spacing w:line="240" w:lineRule="auto"/>
        <w:ind w:left="0" w:firstLine="709"/>
        <w:jc w:val="both"/>
        <w:rPr>
          <w:rFonts w:ascii="Times New Roman" w:eastAsia="Times New Roman" w:hAnsi="Times New Roman" w:cs="Times New Roman"/>
          <w:b/>
          <w:sz w:val="28"/>
          <w:szCs w:val="28"/>
          <w:lang w:val="ru-RU"/>
        </w:rPr>
      </w:pPr>
      <w:r w:rsidRPr="00A862C5">
        <w:rPr>
          <w:rFonts w:ascii="Times New Roman" w:eastAsia="Times New Roman" w:hAnsi="Times New Roman" w:cs="Times New Roman"/>
          <w:b/>
          <w:sz w:val="28"/>
          <w:szCs w:val="28"/>
          <w:lang w:val="ru-RU"/>
        </w:rPr>
        <w:t xml:space="preserve">4. Поддержка сети связей и сообщества </w:t>
      </w:r>
    </w:p>
    <w:p w:rsidR="00A862C5" w:rsidRPr="00A862C5"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Участие в профессиональном сообществе. Слушатели курса могут взаимодействовать друг с другом в рамках профессионального сообщества или группы поддержки для обмена опытом и ресурсами.</w:t>
      </w:r>
    </w:p>
    <w:p w:rsidR="00A862C5" w:rsidRPr="00A862C5" w:rsidRDefault="00A862C5" w:rsidP="00A862C5">
      <w:pPr>
        <w:pStyle w:val="a8"/>
        <w:spacing w:line="240" w:lineRule="auto"/>
        <w:ind w:left="0" w:firstLine="709"/>
        <w:jc w:val="both"/>
        <w:rPr>
          <w:rFonts w:ascii="Times New Roman" w:eastAsia="Times New Roman" w:hAnsi="Times New Roman" w:cs="Times New Roman"/>
          <w:b/>
          <w:sz w:val="28"/>
          <w:szCs w:val="28"/>
          <w:lang w:val="ru-RU"/>
        </w:rPr>
      </w:pPr>
      <w:r w:rsidRPr="00A862C5">
        <w:rPr>
          <w:rFonts w:ascii="Times New Roman" w:eastAsia="Times New Roman" w:hAnsi="Times New Roman" w:cs="Times New Roman"/>
          <w:b/>
          <w:sz w:val="28"/>
          <w:szCs w:val="28"/>
          <w:lang w:val="ru-RU"/>
        </w:rPr>
        <w:t>5. Непрерывное обучение</w:t>
      </w:r>
    </w:p>
    <w:p w:rsidR="00553D20" w:rsidRDefault="00A862C5" w:rsidP="00A862C5">
      <w:pPr>
        <w:pStyle w:val="a8"/>
        <w:spacing w:line="240" w:lineRule="auto"/>
        <w:ind w:left="0" w:firstLine="709"/>
        <w:jc w:val="both"/>
        <w:rPr>
          <w:rFonts w:ascii="Times New Roman" w:eastAsia="Times New Roman" w:hAnsi="Times New Roman" w:cs="Times New Roman"/>
          <w:sz w:val="28"/>
          <w:szCs w:val="28"/>
          <w:lang w:val="ru-RU"/>
        </w:rPr>
      </w:pPr>
      <w:r w:rsidRPr="00A862C5">
        <w:rPr>
          <w:rFonts w:ascii="Times New Roman" w:eastAsia="Times New Roman" w:hAnsi="Times New Roman" w:cs="Times New Roman"/>
          <w:sz w:val="28"/>
          <w:szCs w:val="28"/>
          <w:lang w:val="ru-RU"/>
        </w:rPr>
        <w:t>●</w:t>
      </w:r>
      <w:r w:rsidRPr="00A862C5">
        <w:rPr>
          <w:rFonts w:ascii="Times New Roman" w:eastAsia="Times New Roman" w:hAnsi="Times New Roman" w:cs="Times New Roman"/>
          <w:sz w:val="28"/>
          <w:szCs w:val="28"/>
          <w:lang w:val="ru-RU"/>
        </w:rPr>
        <w:tab/>
        <w:t>Дополнительные ресурсы и материалы. Предоставление доступа к дополнительным образовательным материалам и ресурсам для поддержания непрерывного обучения и развития навыков.</w:t>
      </w:r>
    </w:p>
    <w:p w:rsidR="00553D20" w:rsidRDefault="00553D20" w:rsidP="00017016">
      <w:pPr>
        <w:pStyle w:val="a8"/>
        <w:spacing w:line="240" w:lineRule="auto"/>
        <w:ind w:left="709"/>
        <w:jc w:val="both"/>
        <w:rPr>
          <w:rFonts w:ascii="Times New Roman" w:eastAsia="Times New Roman" w:hAnsi="Times New Roman" w:cs="Times New Roman"/>
          <w:sz w:val="28"/>
          <w:szCs w:val="28"/>
          <w:lang w:val="ru-RU"/>
        </w:rPr>
      </w:pPr>
    </w:p>
    <w:p w:rsidR="00017016" w:rsidRDefault="00070FC7" w:rsidP="00017016">
      <w:pPr>
        <w:pStyle w:val="a8"/>
        <w:spacing w:line="240" w:lineRule="auto"/>
        <w:ind w:left="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Глава 10</w:t>
      </w:r>
      <w:r w:rsidR="00017016" w:rsidRPr="00017016">
        <w:rPr>
          <w:rFonts w:ascii="Times New Roman" w:eastAsia="Times New Roman" w:hAnsi="Times New Roman" w:cs="Times New Roman"/>
          <w:b/>
          <w:sz w:val="28"/>
          <w:szCs w:val="28"/>
          <w:lang w:val="ru-RU"/>
        </w:rPr>
        <w:t xml:space="preserve">. </w:t>
      </w:r>
      <w:r w:rsidRPr="00070FC7">
        <w:rPr>
          <w:rFonts w:ascii="Times New Roman" w:eastAsia="Times New Roman" w:hAnsi="Times New Roman" w:cs="Times New Roman"/>
          <w:b/>
          <w:sz w:val="28"/>
          <w:szCs w:val="28"/>
          <w:lang w:val="ru-RU"/>
        </w:rPr>
        <w:t>Список основной и дополнительной литературы</w:t>
      </w:r>
    </w:p>
    <w:p w:rsidR="00017016" w:rsidRPr="00017016" w:rsidRDefault="00017016" w:rsidP="00017016">
      <w:pPr>
        <w:pStyle w:val="a8"/>
        <w:spacing w:line="240" w:lineRule="auto"/>
        <w:ind w:left="709"/>
        <w:jc w:val="both"/>
        <w:rPr>
          <w:rFonts w:ascii="Times New Roman" w:eastAsia="Times New Roman" w:hAnsi="Times New Roman" w:cs="Times New Roman"/>
          <w:b/>
          <w:sz w:val="28"/>
          <w:szCs w:val="28"/>
          <w:lang w:val="ru-RU"/>
        </w:rPr>
      </w:pPr>
    </w:p>
    <w:p w:rsidR="0077770A" w:rsidRPr="00070FC7" w:rsidRDefault="001A279D" w:rsidP="000747FE">
      <w:pPr>
        <w:spacing w:line="240" w:lineRule="auto"/>
        <w:ind w:firstLine="709"/>
        <w:jc w:val="both"/>
        <w:rPr>
          <w:rFonts w:ascii="Times New Roman" w:eastAsia="Times New Roman" w:hAnsi="Times New Roman" w:cs="Times New Roman"/>
          <w:b/>
          <w:sz w:val="28"/>
          <w:szCs w:val="28"/>
          <w:lang w:val="ru-RU"/>
        </w:rPr>
      </w:pPr>
      <w:r w:rsidRPr="00070FC7">
        <w:rPr>
          <w:rFonts w:ascii="Times New Roman" w:eastAsia="Times New Roman" w:hAnsi="Times New Roman" w:cs="Times New Roman"/>
          <w:b/>
          <w:sz w:val="28"/>
          <w:szCs w:val="28"/>
          <w:lang w:val="ru-RU"/>
        </w:rPr>
        <w:t>Нормативно-правовые акты</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Об образовании. Закон Республики Казахстан от 27 июля 2007 года № 319-</w:t>
      </w:r>
      <w:r w:rsidRPr="000747FE">
        <w:rPr>
          <w:rFonts w:ascii="Times New Roman" w:eastAsia="Times New Roman" w:hAnsi="Times New Roman" w:cs="Times New Roman"/>
          <w:sz w:val="28"/>
          <w:szCs w:val="28"/>
        </w:rPr>
        <w:t>III</w:t>
      </w:r>
      <w:r w:rsidRPr="000747FE">
        <w:rPr>
          <w:rFonts w:ascii="Times New Roman" w:eastAsia="Times New Roman" w:hAnsi="Times New Roman" w:cs="Times New Roman"/>
          <w:sz w:val="28"/>
          <w:szCs w:val="28"/>
          <w:lang w:val="ru-RU"/>
        </w:rPr>
        <w:t xml:space="preserve">. – </w:t>
      </w:r>
      <w:r w:rsidRPr="000747FE">
        <w:rPr>
          <w:rFonts w:ascii="Times New Roman" w:eastAsia="Times New Roman" w:hAnsi="Times New Roman" w:cs="Times New Roman"/>
          <w:sz w:val="28"/>
          <w:szCs w:val="28"/>
        </w:rPr>
        <w:t>URL</w:t>
      </w:r>
      <w:r w:rsidRPr="000747FE">
        <w:rPr>
          <w:rFonts w:ascii="Times New Roman" w:eastAsia="Times New Roman" w:hAnsi="Times New Roman" w:cs="Times New Roman"/>
          <w:sz w:val="28"/>
          <w:szCs w:val="28"/>
          <w:lang w:val="ru-RU"/>
        </w:rPr>
        <w:t>:</w:t>
      </w:r>
      <w:hyperlink r:id="rId9" w:anchor="z2">
        <w:r w:rsidRPr="000747FE">
          <w:rPr>
            <w:rFonts w:ascii="Times New Roman" w:eastAsia="Times New Roman" w:hAnsi="Times New Roman" w:cs="Times New Roman"/>
            <w:sz w:val="28"/>
            <w:szCs w:val="28"/>
            <w:lang w:val="ru-RU"/>
          </w:rPr>
          <w:t xml:space="preserve"> </w:t>
        </w:r>
      </w:hyperlink>
      <w:hyperlink r:id="rId10" w:anchor="z2">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adilet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zan</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rus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w:t>
        </w:r>
        <w:r w:rsidRPr="000747FE">
          <w:rPr>
            <w:rFonts w:ascii="Times New Roman" w:eastAsia="Times New Roman" w:hAnsi="Times New Roman" w:cs="Times New Roman"/>
            <w:color w:val="1155CC"/>
            <w:sz w:val="28"/>
            <w:szCs w:val="28"/>
            <w:u w:val="single"/>
            <w:lang w:val="ru-RU"/>
          </w:rPr>
          <w:t>070000319_#</w:t>
        </w:r>
        <w:r w:rsidRPr="000747FE">
          <w:rPr>
            <w:rFonts w:ascii="Times New Roman" w:eastAsia="Times New Roman" w:hAnsi="Times New Roman" w:cs="Times New Roman"/>
            <w:color w:val="1155CC"/>
            <w:sz w:val="28"/>
            <w:szCs w:val="28"/>
            <w:u w:val="single"/>
          </w:rPr>
          <w:t>z</w:t>
        </w:r>
        <w:r w:rsidRPr="000747FE">
          <w:rPr>
            <w:rFonts w:ascii="Times New Roman" w:eastAsia="Times New Roman" w:hAnsi="Times New Roman" w:cs="Times New Roman"/>
            <w:color w:val="1155CC"/>
            <w:sz w:val="28"/>
            <w:szCs w:val="28"/>
            <w:u w:val="single"/>
            <w:lang w:val="ru-RU"/>
          </w:rPr>
          <w:t>2</w:t>
        </w:r>
      </w:hyperlink>
      <w:r w:rsidRPr="000747FE">
        <w:rPr>
          <w:rFonts w:ascii="Times New Roman" w:eastAsia="Times New Roman" w:hAnsi="Times New Roman" w:cs="Times New Roman"/>
          <w:sz w:val="28"/>
          <w:szCs w:val="28"/>
          <w:lang w:val="ru-RU"/>
        </w:rPr>
        <w:t xml:space="preserve"> (дата обращения: 18.09.2024)</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О статусе педагога. Закон Республики Казахстан от 27 декабря 2019 года № 293-</w:t>
      </w:r>
      <w:r w:rsidRPr="000747FE">
        <w:rPr>
          <w:rFonts w:ascii="Times New Roman" w:eastAsia="Times New Roman" w:hAnsi="Times New Roman" w:cs="Times New Roman"/>
          <w:sz w:val="28"/>
          <w:szCs w:val="28"/>
        </w:rPr>
        <w:t>V</w:t>
      </w:r>
      <w:r w:rsidRPr="000747FE">
        <w:rPr>
          <w:rFonts w:ascii="Times New Roman" w:eastAsia="Times New Roman" w:hAnsi="Times New Roman" w:cs="Times New Roman"/>
          <w:sz w:val="28"/>
          <w:szCs w:val="28"/>
          <w:lang w:val="ru-RU"/>
        </w:rPr>
        <w:t xml:space="preserve">І ЗРК. – </w:t>
      </w:r>
      <w:r w:rsidRPr="000747FE">
        <w:rPr>
          <w:rFonts w:ascii="Times New Roman" w:eastAsia="Times New Roman" w:hAnsi="Times New Roman" w:cs="Times New Roman"/>
          <w:sz w:val="28"/>
          <w:szCs w:val="28"/>
        </w:rPr>
        <w:t>URL</w:t>
      </w:r>
      <w:r w:rsidRPr="000747FE">
        <w:rPr>
          <w:rFonts w:ascii="Times New Roman" w:eastAsia="Times New Roman" w:hAnsi="Times New Roman" w:cs="Times New Roman"/>
          <w:sz w:val="28"/>
          <w:szCs w:val="28"/>
          <w:lang w:val="ru-RU"/>
        </w:rPr>
        <w:t xml:space="preserve">: </w:t>
      </w:r>
      <w:hyperlink r:id="rId11">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adilet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zan</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rus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w:t>
        </w:r>
        <w:r w:rsidRPr="000747FE">
          <w:rPr>
            <w:rFonts w:ascii="Times New Roman" w:eastAsia="Times New Roman" w:hAnsi="Times New Roman" w:cs="Times New Roman"/>
            <w:color w:val="1155CC"/>
            <w:sz w:val="28"/>
            <w:szCs w:val="28"/>
            <w:u w:val="single"/>
            <w:lang w:val="ru-RU"/>
          </w:rPr>
          <w:t>1900000293</w:t>
        </w:r>
      </w:hyperlink>
      <w:r w:rsidRPr="000747FE">
        <w:rPr>
          <w:rFonts w:ascii="Times New Roman" w:eastAsia="Times New Roman" w:hAnsi="Times New Roman" w:cs="Times New Roman"/>
          <w:sz w:val="28"/>
          <w:szCs w:val="28"/>
          <w:lang w:val="ru-RU"/>
        </w:rPr>
        <w:t xml:space="preserve"> (дата обращения 18.09.2024)</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Концепция развития дошкольного, среднего, технического и профессионального образования Республики Казахстан на 2023 – 2029 годы. Утверждена постановлением Правительства Республики Казахстан от 28 марта 2023 года № 249. – </w:t>
      </w:r>
      <w:r w:rsidRPr="000747FE">
        <w:rPr>
          <w:rFonts w:ascii="Times New Roman" w:eastAsia="Times New Roman" w:hAnsi="Times New Roman" w:cs="Times New Roman"/>
          <w:sz w:val="28"/>
          <w:szCs w:val="28"/>
        </w:rPr>
        <w:t>URL</w:t>
      </w:r>
      <w:r w:rsidRPr="000747FE">
        <w:rPr>
          <w:rFonts w:ascii="Times New Roman" w:eastAsia="Times New Roman" w:hAnsi="Times New Roman" w:cs="Times New Roman"/>
          <w:sz w:val="28"/>
          <w:szCs w:val="28"/>
          <w:lang w:val="ru-RU"/>
        </w:rPr>
        <w:t>:</w:t>
      </w:r>
      <w:hyperlink r:id="rId12" w:anchor="z198">
        <w:r w:rsidRPr="000747FE">
          <w:rPr>
            <w:rFonts w:ascii="Times New Roman" w:eastAsia="Times New Roman" w:hAnsi="Times New Roman" w:cs="Times New Roman"/>
            <w:sz w:val="28"/>
            <w:szCs w:val="28"/>
            <w:lang w:val="ru-RU"/>
          </w:rPr>
          <w:t xml:space="preserve"> </w:t>
        </w:r>
      </w:hyperlink>
      <w:hyperlink r:id="rId13" w:anchor="z198">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adilet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zan</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rus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P</w:t>
        </w:r>
        <w:r w:rsidRPr="000747FE">
          <w:rPr>
            <w:rFonts w:ascii="Times New Roman" w:eastAsia="Times New Roman" w:hAnsi="Times New Roman" w:cs="Times New Roman"/>
            <w:color w:val="1155CC"/>
            <w:sz w:val="28"/>
            <w:szCs w:val="28"/>
            <w:u w:val="single"/>
            <w:lang w:val="ru-RU"/>
          </w:rPr>
          <w:t>2300000249#</w:t>
        </w:r>
        <w:r w:rsidRPr="000747FE">
          <w:rPr>
            <w:rFonts w:ascii="Times New Roman" w:eastAsia="Times New Roman" w:hAnsi="Times New Roman" w:cs="Times New Roman"/>
            <w:color w:val="1155CC"/>
            <w:sz w:val="28"/>
            <w:szCs w:val="28"/>
            <w:u w:val="single"/>
          </w:rPr>
          <w:t>z</w:t>
        </w:r>
        <w:r w:rsidRPr="000747FE">
          <w:rPr>
            <w:rFonts w:ascii="Times New Roman" w:eastAsia="Times New Roman" w:hAnsi="Times New Roman" w:cs="Times New Roman"/>
            <w:color w:val="1155CC"/>
            <w:sz w:val="28"/>
            <w:szCs w:val="28"/>
            <w:u w:val="single"/>
            <w:lang w:val="ru-RU"/>
          </w:rPr>
          <w:t>198</w:t>
        </w:r>
      </w:hyperlink>
      <w:r w:rsidRPr="000747FE">
        <w:rPr>
          <w:rFonts w:ascii="Times New Roman" w:eastAsia="Times New Roman" w:hAnsi="Times New Roman" w:cs="Times New Roman"/>
          <w:sz w:val="28"/>
          <w:szCs w:val="28"/>
          <w:lang w:val="ru-RU"/>
        </w:rPr>
        <w:t xml:space="preserve"> (дата обращения 18.09.2024)</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Об утверждении профессионального стандарта «Педагог». Приказ и.о. Министра просвещения Республики Казахстан от 15 декабря 2022 года № 500. Зарегистрирован в Министерстве юстиции Республики Казахстан 19 декабря 2022 года № 31149. – </w:t>
      </w:r>
      <w:r w:rsidRPr="000747FE">
        <w:rPr>
          <w:rFonts w:ascii="Times New Roman" w:eastAsia="Times New Roman" w:hAnsi="Times New Roman" w:cs="Times New Roman"/>
          <w:sz w:val="28"/>
          <w:szCs w:val="28"/>
        </w:rPr>
        <w:t>URL</w:t>
      </w:r>
      <w:r w:rsidRPr="000747FE">
        <w:rPr>
          <w:rFonts w:ascii="Times New Roman" w:eastAsia="Times New Roman" w:hAnsi="Times New Roman" w:cs="Times New Roman"/>
          <w:sz w:val="28"/>
          <w:szCs w:val="28"/>
          <w:lang w:val="ru-RU"/>
        </w:rPr>
        <w:t xml:space="preserve">: </w:t>
      </w:r>
      <w:hyperlink r:id="rId14">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adilet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zan</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rus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V</w:t>
        </w:r>
        <w:r w:rsidRPr="000747FE">
          <w:rPr>
            <w:rFonts w:ascii="Times New Roman" w:eastAsia="Times New Roman" w:hAnsi="Times New Roman" w:cs="Times New Roman"/>
            <w:color w:val="1155CC"/>
            <w:sz w:val="28"/>
            <w:szCs w:val="28"/>
            <w:u w:val="single"/>
            <w:lang w:val="ru-RU"/>
          </w:rPr>
          <w:t>2200031149</w:t>
        </w:r>
      </w:hyperlink>
      <w:r w:rsidRPr="000747FE">
        <w:rPr>
          <w:rFonts w:ascii="Times New Roman" w:eastAsia="Times New Roman" w:hAnsi="Times New Roman" w:cs="Times New Roman"/>
          <w:sz w:val="28"/>
          <w:szCs w:val="28"/>
          <w:lang w:val="ru-RU"/>
        </w:rPr>
        <w:t xml:space="preserve"> (дата обращения 18.09.2024)</w:t>
      </w:r>
    </w:p>
    <w:p w:rsidR="0077770A" w:rsidRDefault="001A279D" w:rsidP="00017016">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 – </w:t>
      </w:r>
      <w:r w:rsidRPr="000747FE">
        <w:rPr>
          <w:rFonts w:ascii="Times New Roman" w:eastAsia="Times New Roman" w:hAnsi="Times New Roman" w:cs="Times New Roman"/>
          <w:sz w:val="28"/>
          <w:szCs w:val="28"/>
        </w:rPr>
        <w:t>URL</w:t>
      </w:r>
      <w:r w:rsidRPr="000747FE">
        <w:rPr>
          <w:rFonts w:ascii="Times New Roman" w:eastAsia="Times New Roman" w:hAnsi="Times New Roman" w:cs="Times New Roman"/>
          <w:sz w:val="28"/>
          <w:szCs w:val="28"/>
          <w:lang w:val="ru-RU"/>
        </w:rPr>
        <w:t xml:space="preserve">: </w:t>
      </w:r>
      <w:hyperlink r:id="rId15" w:anchor="pos=8;-60">
        <w:r w:rsidRPr="000747FE">
          <w:rPr>
            <w:rFonts w:ascii="Times New Roman" w:eastAsia="Times New Roman" w:hAnsi="Times New Roman" w:cs="Times New Roman"/>
            <w:color w:val="1155CC"/>
            <w:sz w:val="28"/>
            <w:szCs w:val="28"/>
            <w:u w:val="single"/>
          </w:rPr>
          <w:t>https</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online</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zakon</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kz</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Document</w:t>
        </w:r>
        <w:r w:rsidRPr="000747FE">
          <w:rPr>
            <w:rFonts w:ascii="Times New Roman" w:eastAsia="Times New Roman" w:hAnsi="Times New Roman" w:cs="Times New Roman"/>
            <w:color w:val="1155CC"/>
            <w:sz w:val="28"/>
            <w:szCs w:val="28"/>
            <w:u w:val="single"/>
            <w:lang w:val="ru-RU"/>
          </w:rPr>
          <w:t>/?</w:t>
        </w:r>
        <w:r w:rsidRPr="000747FE">
          <w:rPr>
            <w:rFonts w:ascii="Times New Roman" w:eastAsia="Times New Roman" w:hAnsi="Times New Roman" w:cs="Times New Roman"/>
            <w:color w:val="1155CC"/>
            <w:sz w:val="28"/>
            <w:szCs w:val="28"/>
            <w:u w:val="single"/>
          </w:rPr>
          <w:t>doc</w:t>
        </w:r>
        <w:r w:rsidRPr="000747FE">
          <w:rPr>
            <w:rFonts w:ascii="Times New Roman" w:eastAsia="Times New Roman" w:hAnsi="Times New Roman" w:cs="Times New Roman"/>
            <w:color w:val="1155CC"/>
            <w:sz w:val="28"/>
            <w:szCs w:val="28"/>
            <w:u w:val="single"/>
            <w:lang w:val="ru-RU"/>
          </w:rPr>
          <w:t>_</w:t>
        </w:r>
        <w:r w:rsidRPr="000747FE">
          <w:rPr>
            <w:rFonts w:ascii="Times New Roman" w:eastAsia="Times New Roman" w:hAnsi="Times New Roman" w:cs="Times New Roman"/>
            <w:color w:val="1155CC"/>
            <w:sz w:val="28"/>
            <w:szCs w:val="28"/>
            <w:u w:val="single"/>
          </w:rPr>
          <w:t>id</w:t>
        </w:r>
        <w:r w:rsidRPr="000747FE">
          <w:rPr>
            <w:rFonts w:ascii="Times New Roman" w:eastAsia="Times New Roman" w:hAnsi="Times New Roman" w:cs="Times New Roman"/>
            <w:color w:val="1155CC"/>
            <w:sz w:val="28"/>
            <w:szCs w:val="28"/>
            <w:u w:val="single"/>
            <w:lang w:val="ru-RU"/>
          </w:rPr>
          <w:t>=37431780&amp;</w:t>
        </w:r>
        <w:r w:rsidRPr="000747FE">
          <w:rPr>
            <w:rFonts w:ascii="Times New Roman" w:eastAsia="Times New Roman" w:hAnsi="Times New Roman" w:cs="Times New Roman"/>
            <w:color w:val="1155CC"/>
            <w:sz w:val="28"/>
            <w:szCs w:val="28"/>
            <w:u w:val="single"/>
          </w:rPr>
          <w:t>pos</w:t>
        </w:r>
        <w:r w:rsidRPr="000747FE">
          <w:rPr>
            <w:rFonts w:ascii="Times New Roman" w:eastAsia="Times New Roman" w:hAnsi="Times New Roman" w:cs="Times New Roman"/>
            <w:color w:val="1155CC"/>
            <w:sz w:val="28"/>
            <w:szCs w:val="28"/>
            <w:u w:val="single"/>
            <w:lang w:val="ru-RU"/>
          </w:rPr>
          <w:t>=8;-60#</w:t>
        </w:r>
        <w:r w:rsidRPr="000747FE">
          <w:rPr>
            <w:rFonts w:ascii="Times New Roman" w:eastAsia="Times New Roman" w:hAnsi="Times New Roman" w:cs="Times New Roman"/>
            <w:color w:val="1155CC"/>
            <w:sz w:val="28"/>
            <w:szCs w:val="28"/>
            <w:u w:val="single"/>
          </w:rPr>
          <w:t>pos</w:t>
        </w:r>
        <w:r w:rsidRPr="000747FE">
          <w:rPr>
            <w:rFonts w:ascii="Times New Roman" w:eastAsia="Times New Roman" w:hAnsi="Times New Roman" w:cs="Times New Roman"/>
            <w:color w:val="1155CC"/>
            <w:sz w:val="28"/>
            <w:szCs w:val="28"/>
            <w:u w:val="single"/>
            <w:lang w:val="ru-RU"/>
          </w:rPr>
          <w:t>=8;-60</w:t>
        </w:r>
      </w:hyperlink>
      <w:r w:rsidRPr="000747FE">
        <w:rPr>
          <w:rFonts w:ascii="Times New Roman" w:eastAsia="Times New Roman" w:hAnsi="Times New Roman" w:cs="Times New Roman"/>
          <w:sz w:val="28"/>
          <w:szCs w:val="28"/>
          <w:lang w:val="ru-RU"/>
        </w:rPr>
        <w:t xml:space="preserve"> (дата обращения 18.09.2024)</w:t>
      </w:r>
    </w:p>
    <w:p w:rsidR="00017016" w:rsidRPr="00017016" w:rsidRDefault="00017016" w:rsidP="00017016">
      <w:pPr>
        <w:spacing w:line="240" w:lineRule="auto"/>
        <w:ind w:left="979"/>
        <w:jc w:val="both"/>
        <w:rPr>
          <w:rFonts w:ascii="Times New Roman" w:eastAsia="Times New Roman" w:hAnsi="Times New Roman" w:cs="Times New Roman"/>
          <w:sz w:val="28"/>
          <w:szCs w:val="28"/>
          <w:lang w:val="ru-RU"/>
        </w:rPr>
      </w:pPr>
    </w:p>
    <w:p w:rsidR="008062DF" w:rsidRPr="00553D20" w:rsidRDefault="001A279D" w:rsidP="008062DF">
      <w:pPr>
        <w:spacing w:line="240" w:lineRule="auto"/>
        <w:ind w:left="270" w:firstLine="709"/>
        <w:jc w:val="both"/>
        <w:rPr>
          <w:rFonts w:ascii="Times New Roman" w:eastAsia="Times New Roman" w:hAnsi="Times New Roman" w:cs="Times New Roman"/>
          <w:b/>
          <w:sz w:val="28"/>
          <w:szCs w:val="28"/>
          <w:lang w:val="en-US"/>
        </w:rPr>
      </w:pPr>
      <w:r w:rsidRPr="000747FE">
        <w:rPr>
          <w:rFonts w:ascii="Times New Roman" w:eastAsia="Times New Roman" w:hAnsi="Times New Roman" w:cs="Times New Roman"/>
          <w:b/>
          <w:sz w:val="28"/>
          <w:szCs w:val="28"/>
        </w:rPr>
        <w:t>Основная литература</w:t>
      </w:r>
    </w:p>
    <w:p w:rsidR="008062DF" w:rsidRPr="00E8540A" w:rsidRDefault="008062DF" w:rsidP="008062DF">
      <w:pPr>
        <w:spacing w:line="240" w:lineRule="auto"/>
        <w:ind w:left="270" w:firstLine="709"/>
        <w:jc w:val="both"/>
        <w:rPr>
          <w:rFonts w:ascii="Times New Roman" w:eastAsia="Times New Roman" w:hAnsi="Times New Roman" w:cs="Times New Roman"/>
          <w:b/>
          <w:sz w:val="28"/>
          <w:szCs w:val="28"/>
          <w:lang w:val="en-US"/>
        </w:rPr>
      </w:pPr>
      <w:r w:rsidRPr="008062DF">
        <w:rPr>
          <w:rFonts w:ascii="Times New Roman" w:eastAsia="Times New Roman" w:hAnsi="Times New Roman" w:cs="Times New Roman"/>
          <w:b/>
          <w:sz w:val="28"/>
          <w:szCs w:val="28"/>
          <w:lang w:val="en-US"/>
        </w:rPr>
        <w:t>6.</w:t>
      </w:r>
      <w:r w:rsidRPr="00E8540A">
        <w:rPr>
          <w:rFonts w:ascii="Times New Roman" w:eastAsia="Times New Roman" w:hAnsi="Times New Roman" w:cs="Times New Roman"/>
          <w:b/>
          <w:sz w:val="28"/>
          <w:szCs w:val="28"/>
          <w:lang w:val="en-US"/>
        </w:rPr>
        <w:t xml:space="preserve"> </w:t>
      </w:r>
      <w:r w:rsidRPr="008062DF">
        <w:rPr>
          <w:rFonts w:ascii="Times New Roman" w:eastAsia="Times New Roman" w:hAnsi="Times New Roman" w:cs="Times New Roman"/>
          <w:sz w:val="28"/>
          <w:szCs w:val="28"/>
        </w:rPr>
        <w:t xml:space="preserve">Cohen, L., Bell, R., Martin, S., &amp; O'Sullivan, C. (2011). Research methods in education. London: Routledge. </w:t>
      </w:r>
    </w:p>
    <w:p w:rsidR="008062DF" w:rsidRPr="008062DF" w:rsidRDefault="008062DF" w:rsidP="008062DF">
      <w:pPr>
        <w:spacing w:line="240" w:lineRule="auto"/>
        <w:ind w:left="270" w:firstLine="709"/>
        <w:jc w:val="both"/>
        <w:rPr>
          <w:rFonts w:ascii="Times New Roman" w:eastAsia="Times New Roman" w:hAnsi="Times New Roman" w:cs="Times New Roman"/>
          <w:b/>
          <w:sz w:val="28"/>
          <w:szCs w:val="28"/>
          <w:lang w:val="ru-RU"/>
        </w:rPr>
      </w:pPr>
      <w:r w:rsidRPr="008062DF">
        <w:rPr>
          <w:rFonts w:ascii="Times New Roman" w:eastAsia="Times New Roman" w:hAnsi="Times New Roman" w:cs="Times New Roman"/>
          <w:sz w:val="28"/>
          <w:szCs w:val="28"/>
        </w:rPr>
        <w:t xml:space="preserve">Creswell, J. (2014). Research design: Qualitative, quantitative, and mixed methods approaches. Thousand Oaks CA: Sage. </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rPr>
      </w:pPr>
      <w:r w:rsidRPr="000747FE">
        <w:rPr>
          <w:rFonts w:ascii="Times New Roman" w:eastAsia="Times New Roman" w:hAnsi="Times New Roman" w:cs="Times New Roman"/>
          <w:sz w:val="28"/>
          <w:szCs w:val="28"/>
        </w:rPr>
        <w:t>Hattie, J. (2012). Visible learning for teachers: Maximizing impact on learning.</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rPr>
      </w:pPr>
      <w:r w:rsidRPr="000747FE">
        <w:rPr>
          <w:rFonts w:ascii="Times New Roman" w:eastAsia="Times New Roman" w:hAnsi="Times New Roman" w:cs="Times New Roman"/>
          <w:sz w:val="28"/>
          <w:szCs w:val="28"/>
        </w:rPr>
        <w:t>Hargreaves, A., &amp; Fullan, M. (2015). Professional capital: Transforming teaching in every school. Teachers College Press.</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rPr>
      </w:pPr>
      <w:r w:rsidRPr="000747FE">
        <w:rPr>
          <w:rFonts w:ascii="Times New Roman" w:eastAsia="Times New Roman" w:hAnsi="Times New Roman" w:cs="Times New Roman"/>
          <w:sz w:val="28"/>
          <w:szCs w:val="28"/>
        </w:rPr>
        <w:t xml:space="preserve">Leavy, P. (2022). </w:t>
      </w:r>
      <w:r w:rsidRPr="000747FE">
        <w:rPr>
          <w:rFonts w:ascii="Times New Roman" w:eastAsia="Times New Roman" w:hAnsi="Times New Roman" w:cs="Times New Roman"/>
          <w:i/>
          <w:sz w:val="28"/>
          <w:szCs w:val="28"/>
        </w:rPr>
        <w:t>Research design: Quantitative, qualitative, mixed methods, arts-based, and community-based participatory research approaches</w:t>
      </w:r>
      <w:r w:rsidRPr="000747FE">
        <w:rPr>
          <w:rFonts w:ascii="Times New Roman" w:eastAsia="Times New Roman" w:hAnsi="Times New Roman" w:cs="Times New Roman"/>
          <w:sz w:val="28"/>
          <w:szCs w:val="28"/>
        </w:rPr>
        <w:t>. Guilford Publications.</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747FE">
        <w:rPr>
          <w:rFonts w:ascii="Times New Roman" w:eastAsia="Times New Roman" w:hAnsi="Times New Roman" w:cs="Times New Roman"/>
          <w:sz w:val="28"/>
          <w:szCs w:val="28"/>
          <w:lang w:val="ru-RU"/>
        </w:rPr>
        <w:t xml:space="preserve">Сагинтаева, А., Камбатырова, А., Карабасова, Л., Қанай, Г., &amp; Альмухамбетова, А. (2022). </w:t>
      </w:r>
      <w:r w:rsidRPr="000747FE">
        <w:rPr>
          <w:rFonts w:ascii="Times New Roman" w:eastAsia="Times New Roman" w:hAnsi="Times New Roman" w:cs="Times New Roman"/>
          <w:i/>
          <w:sz w:val="28"/>
          <w:szCs w:val="28"/>
          <w:lang w:val="ru-RU"/>
        </w:rPr>
        <w:t>Введение в образовательные исследования: теория, методы и практики</w:t>
      </w:r>
      <w:r w:rsidRPr="000747FE">
        <w:rPr>
          <w:rFonts w:ascii="Times New Roman" w:eastAsia="Times New Roman" w:hAnsi="Times New Roman" w:cs="Times New Roman"/>
          <w:sz w:val="28"/>
          <w:szCs w:val="28"/>
          <w:lang w:val="ru-RU"/>
        </w:rPr>
        <w:t xml:space="preserve"> (Монография). Высшая школа образования Назарбаев Университета.</w:t>
      </w:r>
    </w:p>
    <w:p w:rsidR="0077770A" w:rsidRPr="000747FE" w:rsidRDefault="001A279D" w:rsidP="000747FE">
      <w:pPr>
        <w:numPr>
          <w:ilvl w:val="0"/>
          <w:numId w:val="1"/>
        </w:numPr>
        <w:spacing w:line="240" w:lineRule="auto"/>
        <w:ind w:left="270" w:firstLine="709"/>
        <w:jc w:val="both"/>
        <w:rPr>
          <w:rFonts w:ascii="Times New Roman" w:eastAsia="Times New Roman" w:hAnsi="Times New Roman" w:cs="Times New Roman"/>
          <w:sz w:val="28"/>
          <w:szCs w:val="28"/>
        </w:rPr>
      </w:pPr>
      <w:r w:rsidRPr="000747FE">
        <w:rPr>
          <w:rFonts w:ascii="Times New Roman" w:eastAsia="Times New Roman" w:hAnsi="Times New Roman" w:cs="Times New Roman"/>
          <w:sz w:val="28"/>
          <w:szCs w:val="28"/>
          <w:lang w:val="ru-RU"/>
        </w:rPr>
        <w:t xml:space="preserve">Молдашев, К. Б. (2017). </w:t>
      </w:r>
      <w:r w:rsidRPr="000747FE">
        <w:rPr>
          <w:rFonts w:ascii="Times New Roman" w:eastAsia="Times New Roman" w:hAnsi="Times New Roman" w:cs="Times New Roman"/>
          <w:i/>
          <w:sz w:val="28"/>
          <w:szCs w:val="28"/>
          <w:lang w:val="ru-RU"/>
        </w:rPr>
        <w:t>От идеи к публикации: Методология исследований в социальных науках</w:t>
      </w:r>
      <w:r w:rsidRPr="000747FE">
        <w:rPr>
          <w:rFonts w:ascii="Times New Roman" w:eastAsia="Times New Roman" w:hAnsi="Times New Roman" w:cs="Times New Roman"/>
          <w:sz w:val="28"/>
          <w:szCs w:val="28"/>
          <w:lang w:val="ru-RU"/>
        </w:rPr>
        <w:t xml:space="preserve">. </w:t>
      </w:r>
      <w:r w:rsidRPr="000747FE">
        <w:rPr>
          <w:rFonts w:ascii="Times New Roman" w:eastAsia="Times New Roman" w:hAnsi="Times New Roman" w:cs="Times New Roman"/>
          <w:sz w:val="28"/>
          <w:szCs w:val="28"/>
        </w:rPr>
        <w:t>Университет имени Университет имени Сулеймана Демиреля.</w:t>
      </w:r>
    </w:p>
    <w:p w:rsidR="00B75A53" w:rsidRPr="00A862C5" w:rsidRDefault="001A279D" w:rsidP="00B75A53">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017016">
        <w:rPr>
          <w:rFonts w:ascii="Times New Roman" w:eastAsia="Times New Roman" w:hAnsi="Times New Roman" w:cs="Times New Roman"/>
          <w:sz w:val="28"/>
          <w:szCs w:val="28"/>
          <w:lang w:val="ru-RU"/>
        </w:rPr>
        <w:t>Казахстанское общество исследователей в области образования (</w:t>
      </w:r>
      <w:r w:rsidRPr="00017016">
        <w:rPr>
          <w:rFonts w:ascii="Times New Roman" w:eastAsia="Times New Roman" w:hAnsi="Times New Roman" w:cs="Times New Roman"/>
          <w:sz w:val="28"/>
          <w:szCs w:val="28"/>
        </w:rPr>
        <w:t>KERA</w:t>
      </w:r>
      <w:r w:rsidRPr="00017016">
        <w:rPr>
          <w:rFonts w:ascii="Times New Roman" w:eastAsia="Times New Roman" w:hAnsi="Times New Roman" w:cs="Times New Roman"/>
          <w:sz w:val="28"/>
          <w:szCs w:val="28"/>
          <w:lang w:val="ru-RU"/>
        </w:rPr>
        <w:t xml:space="preserve">). (2020). </w:t>
      </w:r>
      <w:r w:rsidRPr="00017016">
        <w:rPr>
          <w:rFonts w:ascii="Times New Roman" w:eastAsia="Times New Roman" w:hAnsi="Times New Roman" w:cs="Times New Roman"/>
          <w:i/>
          <w:sz w:val="28"/>
          <w:szCs w:val="28"/>
          <w:lang w:val="ru-RU"/>
        </w:rPr>
        <w:t>Этический кодекс исследователей образования Казахстана</w:t>
      </w:r>
      <w:r w:rsidRPr="00017016">
        <w:rPr>
          <w:rFonts w:ascii="Times New Roman" w:eastAsia="Times New Roman" w:hAnsi="Times New Roman" w:cs="Times New Roman"/>
          <w:sz w:val="28"/>
          <w:szCs w:val="28"/>
          <w:lang w:val="ru-RU"/>
        </w:rPr>
        <w:t xml:space="preserve"> (1-е изд.). Казахстанское общество исследователей в области образования.</w:t>
      </w:r>
    </w:p>
    <w:sectPr w:rsidR="00B75A53" w:rsidRPr="00A862C5" w:rsidSect="00070FC7">
      <w:headerReference w:type="even" r:id="rId16"/>
      <w:headerReference w:type="default" r:id="rId17"/>
      <w:footerReference w:type="even" r:id="rId18"/>
      <w:footerReference w:type="default" r:id="rId19"/>
      <w:headerReference w:type="first" r:id="rId20"/>
      <w:footerReference w:type="first" r:id="rId21"/>
      <w:pgSz w:w="12240" w:h="15840"/>
      <w:pgMar w:top="1418" w:right="851"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9D" w:rsidRDefault="00A50C9D" w:rsidP="00070FC7">
      <w:pPr>
        <w:spacing w:line="240" w:lineRule="auto"/>
      </w:pPr>
      <w:r>
        <w:separator/>
      </w:r>
    </w:p>
  </w:endnote>
  <w:endnote w:type="continuationSeparator" w:id="0">
    <w:p w:rsidR="00A50C9D" w:rsidRDefault="00A50C9D" w:rsidP="00070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B5" w:rsidRDefault="00300DB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032319"/>
      <w:docPartObj>
        <w:docPartGallery w:val="Page Numbers (Bottom of Page)"/>
        <w:docPartUnique/>
      </w:docPartObj>
    </w:sdtPr>
    <w:sdtEndPr/>
    <w:sdtContent>
      <w:p w:rsidR="00070FC7" w:rsidRDefault="00070FC7">
        <w:pPr>
          <w:pStyle w:val="ac"/>
          <w:jc w:val="center"/>
        </w:pPr>
        <w:r>
          <w:fldChar w:fldCharType="begin"/>
        </w:r>
        <w:r>
          <w:instrText>PAGE   \* MERGEFORMAT</w:instrText>
        </w:r>
        <w:r>
          <w:fldChar w:fldCharType="separate"/>
        </w:r>
        <w:r w:rsidR="00300DB5" w:rsidRPr="00300DB5">
          <w:rPr>
            <w:noProof/>
            <w:lang w:val="ru-RU"/>
          </w:rPr>
          <w:t>18</w:t>
        </w:r>
        <w:r>
          <w:fldChar w:fldCharType="end"/>
        </w:r>
      </w:p>
    </w:sdtContent>
  </w:sdt>
  <w:p w:rsidR="00070FC7" w:rsidRDefault="00070FC7">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B5" w:rsidRDefault="00300DB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9D" w:rsidRDefault="00A50C9D" w:rsidP="00070FC7">
      <w:pPr>
        <w:spacing w:line="240" w:lineRule="auto"/>
      </w:pPr>
      <w:r>
        <w:separator/>
      </w:r>
    </w:p>
  </w:footnote>
  <w:footnote w:type="continuationSeparator" w:id="0">
    <w:p w:rsidR="00A50C9D" w:rsidRDefault="00A50C9D" w:rsidP="00070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B5" w:rsidRDefault="00300DB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47443"/>
      <w:docPartObj>
        <w:docPartGallery w:val="Watermarks"/>
        <w:docPartUnique/>
      </w:docPartObj>
    </w:sdtPr>
    <w:sdtContent>
      <w:p w:rsidR="00300DB5" w:rsidRDefault="00300DB5">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B5" w:rsidRDefault="00300D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5CC"/>
    <w:multiLevelType w:val="multilevel"/>
    <w:tmpl w:val="EF52A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F24CC"/>
    <w:multiLevelType w:val="multilevel"/>
    <w:tmpl w:val="C990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B2A83"/>
    <w:multiLevelType w:val="multilevel"/>
    <w:tmpl w:val="2CC4B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CBC2953"/>
    <w:multiLevelType w:val="multilevel"/>
    <w:tmpl w:val="43C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A02EC"/>
    <w:multiLevelType w:val="multilevel"/>
    <w:tmpl w:val="A3E2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A313D"/>
    <w:multiLevelType w:val="multilevel"/>
    <w:tmpl w:val="3702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62C7A"/>
    <w:multiLevelType w:val="hybridMultilevel"/>
    <w:tmpl w:val="21C28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44C422F"/>
    <w:multiLevelType w:val="hybridMultilevel"/>
    <w:tmpl w:val="7D6AA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552916"/>
    <w:multiLevelType w:val="multilevel"/>
    <w:tmpl w:val="E15867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F8D0A6D"/>
    <w:multiLevelType w:val="hybridMultilevel"/>
    <w:tmpl w:val="655E3B62"/>
    <w:lvl w:ilvl="0" w:tplc="912024B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5"/>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0A"/>
    <w:rsid w:val="00017016"/>
    <w:rsid w:val="00032C87"/>
    <w:rsid w:val="00053EA0"/>
    <w:rsid w:val="00070FC7"/>
    <w:rsid w:val="000747FE"/>
    <w:rsid w:val="000C01D6"/>
    <w:rsid w:val="001818EF"/>
    <w:rsid w:val="001A279D"/>
    <w:rsid w:val="002E294E"/>
    <w:rsid w:val="00300DB5"/>
    <w:rsid w:val="00334117"/>
    <w:rsid w:val="00337656"/>
    <w:rsid w:val="00386F55"/>
    <w:rsid w:val="00432802"/>
    <w:rsid w:val="00491C5A"/>
    <w:rsid w:val="00494B07"/>
    <w:rsid w:val="004A3D4F"/>
    <w:rsid w:val="00514A31"/>
    <w:rsid w:val="00553D20"/>
    <w:rsid w:val="005C0A9B"/>
    <w:rsid w:val="00647172"/>
    <w:rsid w:val="006523CD"/>
    <w:rsid w:val="00676C7D"/>
    <w:rsid w:val="00682A55"/>
    <w:rsid w:val="00735EB3"/>
    <w:rsid w:val="0077770A"/>
    <w:rsid w:val="008062DF"/>
    <w:rsid w:val="00997748"/>
    <w:rsid w:val="009A66EF"/>
    <w:rsid w:val="009A7729"/>
    <w:rsid w:val="009D286D"/>
    <w:rsid w:val="00A50C9D"/>
    <w:rsid w:val="00A76FFB"/>
    <w:rsid w:val="00A862C5"/>
    <w:rsid w:val="00AE0970"/>
    <w:rsid w:val="00B100AA"/>
    <w:rsid w:val="00B52079"/>
    <w:rsid w:val="00B75A53"/>
    <w:rsid w:val="00C2615A"/>
    <w:rsid w:val="00C414DE"/>
    <w:rsid w:val="00C9344E"/>
    <w:rsid w:val="00CE695E"/>
    <w:rsid w:val="00DC1ABC"/>
    <w:rsid w:val="00E41706"/>
    <w:rsid w:val="00E8540A"/>
    <w:rsid w:val="00EF40E1"/>
    <w:rsid w:val="00F30C73"/>
    <w:rsid w:val="00F5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40C39C-90CB-4FB0-AB95-7E3D0069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9A7729"/>
    <w:pPr>
      <w:ind w:left="720"/>
      <w:contextualSpacing/>
    </w:pPr>
  </w:style>
  <w:style w:type="table" w:styleId="a9">
    <w:name w:val="Table Grid"/>
    <w:basedOn w:val="a1"/>
    <w:uiPriority w:val="39"/>
    <w:rsid w:val="00C2615A"/>
    <w:pPr>
      <w:spacing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70FC7"/>
    <w:pPr>
      <w:tabs>
        <w:tab w:val="center" w:pos="4677"/>
        <w:tab w:val="right" w:pos="9355"/>
      </w:tabs>
      <w:spacing w:line="240" w:lineRule="auto"/>
    </w:pPr>
  </w:style>
  <w:style w:type="character" w:customStyle="1" w:styleId="ab">
    <w:name w:val="Верхний колонтитул Знак"/>
    <w:basedOn w:val="a0"/>
    <w:link w:val="aa"/>
    <w:uiPriority w:val="99"/>
    <w:rsid w:val="00070FC7"/>
  </w:style>
  <w:style w:type="paragraph" w:styleId="ac">
    <w:name w:val="footer"/>
    <w:basedOn w:val="a"/>
    <w:link w:val="ad"/>
    <w:uiPriority w:val="99"/>
    <w:unhideWhenUsed/>
    <w:rsid w:val="00070FC7"/>
    <w:pPr>
      <w:tabs>
        <w:tab w:val="center" w:pos="4677"/>
        <w:tab w:val="right" w:pos="9355"/>
      </w:tabs>
      <w:spacing w:line="240" w:lineRule="auto"/>
    </w:pPr>
  </w:style>
  <w:style w:type="character" w:customStyle="1" w:styleId="ad">
    <w:name w:val="Нижний колонтитул Знак"/>
    <w:basedOn w:val="a0"/>
    <w:link w:val="ac"/>
    <w:uiPriority w:val="99"/>
    <w:rsid w:val="0007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918">
      <w:bodyDiv w:val="1"/>
      <w:marLeft w:val="0"/>
      <w:marRight w:val="0"/>
      <w:marTop w:val="0"/>
      <w:marBottom w:val="0"/>
      <w:divBdr>
        <w:top w:val="none" w:sz="0" w:space="0" w:color="auto"/>
        <w:left w:val="none" w:sz="0" w:space="0" w:color="auto"/>
        <w:bottom w:val="none" w:sz="0" w:space="0" w:color="auto"/>
        <w:right w:val="none" w:sz="0" w:space="0" w:color="auto"/>
      </w:divBdr>
    </w:div>
    <w:div w:id="30884356">
      <w:bodyDiv w:val="1"/>
      <w:marLeft w:val="0"/>
      <w:marRight w:val="0"/>
      <w:marTop w:val="0"/>
      <w:marBottom w:val="0"/>
      <w:divBdr>
        <w:top w:val="none" w:sz="0" w:space="0" w:color="auto"/>
        <w:left w:val="none" w:sz="0" w:space="0" w:color="auto"/>
        <w:bottom w:val="none" w:sz="0" w:space="0" w:color="auto"/>
        <w:right w:val="none" w:sz="0" w:space="0" w:color="auto"/>
      </w:divBdr>
    </w:div>
    <w:div w:id="64694885">
      <w:bodyDiv w:val="1"/>
      <w:marLeft w:val="0"/>
      <w:marRight w:val="0"/>
      <w:marTop w:val="0"/>
      <w:marBottom w:val="0"/>
      <w:divBdr>
        <w:top w:val="none" w:sz="0" w:space="0" w:color="auto"/>
        <w:left w:val="none" w:sz="0" w:space="0" w:color="auto"/>
        <w:bottom w:val="none" w:sz="0" w:space="0" w:color="auto"/>
        <w:right w:val="none" w:sz="0" w:space="0" w:color="auto"/>
      </w:divBdr>
    </w:div>
    <w:div w:id="85393854">
      <w:bodyDiv w:val="1"/>
      <w:marLeft w:val="0"/>
      <w:marRight w:val="0"/>
      <w:marTop w:val="0"/>
      <w:marBottom w:val="0"/>
      <w:divBdr>
        <w:top w:val="none" w:sz="0" w:space="0" w:color="auto"/>
        <w:left w:val="none" w:sz="0" w:space="0" w:color="auto"/>
        <w:bottom w:val="none" w:sz="0" w:space="0" w:color="auto"/>
        <w:right w:val="none" w:sz="0" w:space="0" w:color="auto"/>
      </w:divBdr>
    </w:div>
    <w:div w:id="401100194">
      <w:bodyDiv w:val="1"/>
      <w:marLeft w:val="0"/>
      <w:marRight w:val="0"/>
      <w:marTop w:val="0"/>
      <w:marBottom w:val="0"/>
      <w:divBdr>
        <w:top w:val="none" w:sz="0" w:space="0" w:color="auto"/>
        <w:left w:val="none" w:sz="0" w:space="0" w:color="auto"/>
        <w:bottom w:val="none" w:sz="0" w:space="0" w:color="auto"/>
        <w:right w:val="none" w:sz="0" w:space="0" w:color="auto"/>
      </w:divBdr>
    </w:div>
    <w:div w:id="503477113">
      <w:bodyDiv w:val="1"/>
      <w:marLeft w:val="0"/>
      <w:marRight w:val="0"/>
      <w:marTop w:val="0"/>
      <w:marBottom w:val="0"/>
      <w:divBdr>
        <w:top w:val="none" w:sz="0" w:space="0" w:color="auto"/>
        <w:left w:val="none" w:sz="0" w:space="0" w:color="auto"/>
        <w:bottom w:val="none" w:sz="0" w:space="0" w:color="auto"/>
        <w:right w:val="none" w:sz="0" w:space="0" w:color="auto"/>
      </w:divBdr>
    </w:div>
    <w:div w:id="791674955">
      <w:bodyDiv w:val="1"/>
      <w:marLeft w:val="0"/>
      <w:marRight w:val="0"/>
      <w:marTop w:val="0"/>
      <w:marBottom w:val="0"/>
      <w:divBdr>
        <w:top w:val="none" w:sz="0" w:space="0" w:color="auto"/>
        <w:left w:val="none" w:sz="0" w:space="0" w:color="auto"/>
        <w:bottom w:val="none" w:sz="0" w:space="0" w:color="auto"/>
        <w:right w:val="none" w:sz="0" w:space="0" w:color="auto"/>
      </w:divBdr>
    </w:div>
    <w:div w:id="831599164">
      <w:bodyDiv w:val="1"/>
      <w:marLeft w:val="0"/>
      <w:marRight w:val="0"/>
      <w:marTop w:val="0"/>
      <w:marBottom w:val="0"/>
      <w:divBdr>
        <w:top w:val="none" w:sz="0" w:space="0" w:color="auto"/>
        <w:left w:val="none" w:sz="0" w:space="0" w:color="auto"/>
        <w:bottom w:val="none" w:sz="0" w:space="0" w:color="auto"/>
        <w:right w:val="none" w:sz="0" w:space="0" w:color="auto"/>
      </w:divBdr>
    </w:div>
    <w:div w:id="931430183">
      <w:bodyDiv w:val="1"/>
      <w:marLeft w:val="0"/>
      <w:marRight w:val="0"/>
      <w:marTop w:val="0"/>
      <w:marBottom w:val="0"/>
      <w:divBdr>
        <w:top w:val="none" w:sz="0" w:space="0" w:color="auto"/>
        <w:left w:val="none" w:sz="0" w:space="0" w:color="auto"/>
        <w:bottom w:val="none" w:sz="0" w:space="0" w:color="auto"/>
        <w:right w:val="none" w:sz="0" w:space="0" w:color="auto"/>
      </w:divBdr>
    </w:div>
    <w:div w:id="1078330943">
      <w:bodyDiv w:val="1"/>
      <w:marLeft w:val="0"/>
      <w:marRight w:val="0"/>
      <w:marTop w:val="0"/>
      <w:marBottom w:val="0"/>
      <w:divBdr>
        <w:top w:val="none" w:sz="0" w:space="0" w:color="auto"/>
        <w:left w:val="none" w:sz="0" w:space="0" w:color="auto"/>
        <w:bottom w:val="none" w:sz="0" w:space="0" w:color="auto"/>
        <w:right w:val="none" w:sz="0" w:space="0" w:color="auto"/>
      </w:divBdr>
    </w:div>
    <w:div w:id="1329283678">
      <w:bodyDiv w:val="1"/>
      <w:marLeft w:val="0"/>
      <w:marRight w:val="0"/>
      <w:marTop w:val="0"/>
      <w:marBottom w:val="0"/>
      <w:divBdr>
        <w:top w:val="none" w:sz="0" w:space="0" w:color="auto"/>
        <w:left w:val="none" w:sz="0" w:space="0" w:color="auto"/>
        <w:bottom w:val="none" w:sz="0" w:space="0" w:color="auto"/>
        <w:right w:val="none" w:sz="0" w:space="0" w:color="auto"/>
      </w:divBdr>
    </w:div>
    <w:div w:id="1358889767">
      <w:bodyDiv w:val="1"/>
      <w:marLeft w:val="0"/>
      <w:marRight w:val="0"/>
      <w:marTop w:val="0"/>
      <w:marBottom w:val="0"/>
      <w:divBdr>
        <w:top w:val="none" w:sz="0" w:space="0" w:color="auto"/>
        <w:left w:val="none" w:sz="0" w:space="0" w:color="auto"/>
        <w:bottom w:val="none" w:sz="0" w:space="0" w:color="auto"/>
        <w:right w:val="none" w:sz="0" w:space="0" w:color="auto"/>
      </w:divBdr>
    </w:div>
    <w:div w:id="1494367845">
      <w:bodyDiv w:val="1"/>
      <w:marLeft w:val="0"/>
      <w:marRight w:val="0"/>
      <w:marTop w:val="0"/>
      <w:marBottom w:val="0"/>
      <w:divBdr>
        <w:top w:val="none" w:sz="0" w:space="0" w:color="auto"/>
        <w:left w:val="none" w:sz="0" w:space="0" w:color="auto"/>
        <w:bottom w:val="none" w:sz="0" w:space="0" w:color="auto"/>
        <w:right w:val="none" w:sz="0" w:space="0" w:color="auto"/>
      </w:divBdr>
    </w:div>
    <w:div w:id="1637953788">
      <w:bodyDiv w:val="1"/>
      <w:marLeft w:val="0"/>
      <w:marRight w:val="0"/>
      <w:marTop w:val="0"/>
      <w:marBottom w:val="0"/>
      <w:divBdr>
        <w:top w:val="none" w:sz="0" w:space="0" w:color="auto"/>
        <w:left w:val="none" w:sz="0" w:space="0" w:color="auto"/>
        <w:bottom w:val="none" w:sz="0" w:space="0" w:color="auto"/>
        <w:right w:val="none" w:sz="0" w:space="0" w:color="auto"/>
      </w:divBdr>
    </w:div>
    <w:div w:id="1938437974">
      <w:bodyDiv w:val="1"/>
      <w:marLeft w:val="0"/>
      <w:marRight w:val="0"/>
      <w:marTop w:val="0"/>
      <w:marBottom w:val="0"/>
      <w:divBdr>
        <w:top w:val="none" w:sz="0" w:space="0" w:color="auto"/>
        <w:left w:val="none" w:sz="0" w:space="0" w:color="auto"/>
        <w:bottom w:val="none" w:sz="0" w:space="0" w:color="auto"/>
        <w:right w:val="none" w:sz="0" w:space="0" w:color="auto"/>
      </w:divBdr>
      <w:divsChild>
        <w:div w:id="650524609">
          <w:marLeft w:val="0"/>
          <w:marRight w:val="0"/>
          <w:marTop w:val="0"/>
          <w:marBottom w:val="0"/>
          <w:divBdr>
            <w:top w:val="none" w:sz="0" w:space="0" w:color="auto"/>
            <w:left w:val="none" w:sz="0" w:space="0" w:color="auto"/>
            <w:bottom w:val="none" w:sz="0" w:space="0" w:color="auto"/>
            <w:right w:val="none" w:sz="0" w:space="0" w:color="auto"/>
          </w:divBdr>
          <w:divsChild>
            <w:div w:id="2128117022">
              <w:marLeft w:val="0"/>
              <w:marRight w:val="0"/>
              <w:marTop w:val="0"/>
              <w:marBottom w:val="0"/>
              <w:divBdr>
                <w:top w:val="none" w:sz="0" w:space="0" w:color="auto"/>
                <w:left w:val="none" w:sz="0" w:space="0" w:color="auto"/>
                <w:bottom w:val="none" w:sz="0" w:space="0" w:color="auto"/>
                <w:right w:val="none" w:sz="0" w:space="0" w:color="auto"/>
              </w:divBdr>
              <w:divsChild>
                <w:div w:id="773477522">
                  <w:marLeft w:val="0"/>
                  <w:marRight w:val="0"/>
                  <w:marTop w:val="0"/>
                  <w:marBottom w:val="0"/>
                  <w:divBdr>
                    <w:top w:val="none" w:sz="0" w:space="0" w:color="auto"/>
                    <w:left w:val="none" w:sz="0" w:space="0" w:color="auto"/>
                    <w:bottom w:val="none" w:sz="0" w:space="0" w:color="auto"/>
                    <w:right w:val="none" w:sz="0" w:space="0" w:color="auto"/>
                  </w:divBdr>
                  <w:divsChild>
                    <w:div w:id="17728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7566">
          <w:marLeft w:val="0"/>
          <w:marRight w:val="0"/>
          <w:marTop w:val="0"/>
          <w:marBottom w:val="0"/>
          <w:divBdr>
            <w:top w:val="none" w:sz="0" w:space="0" w:color="auto"/>
            <w:left w:val="none" w:sz="0" w:space="0" w:color="auto"/>
            <w:bottom w:val="none" w:sz="0" w:space="0" w:color="auto"/>
            <w:right w:val="none" w:sz="0" w:space="0" w:color="auto"/>
          </w:divBdr>
          <w:divsChild>
            <w:div w:id="979380729">
              <w:marLeft w:val="0"/>
              <w:marRight w:val="0"/>
              <w:marTop w:val="0"/>
              <w:marBottom w:val="0"/>
              <w:divBdr>
                <w:top w:val="none" w:sz="0" w:space="0" w:color="auto"/>
                <w:left w:val="none" w:sz="0" w:space="0" w:color="auto"/>
                <w:bottom w:val="none" w:sz="0" w:space="0" w:color="auto"/>
                <w:right w:val="none" w:sz="0" w:space="0" w:color="auto"/>
              </w:divBdr>
              <w:divsChild>
                <w:div w:id="177358137">
                  <w:marLeft w:val="0"/>
                  <w:marRight w:val="0"/>
                  <w:marTop w:val="0"/>
                  <w:marBottom w:val="0"/>
                  <w:divBdr>
                    <w:top w:val="none" w:sz="0" w:space="0" w:color="auto"/>
                    <w:left w:val="none" w:sz="0" w:space="0" w:color="auto"/>
                    <w:bottom w:val="none" w:sz="0" w:space="0" w:color="auto"/>
                    <w:right w:val="none" w:sz="0" w:space="0" w:color="auto"/>
                  </w:divBdr>
                  <w:divsChild>
                    <w:div w:id="13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edu/documents/details/712512?lang=ru" TargetMode="External"/><Relationship Id="rId13" Type="http://schemas.openxmlformats.org/officeDocument/2006/relationships/hyperlink" Target="https://adilet.zan.kz/rus/docs/P230000024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dilet.zan.kz/rus/docs/P230000024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900000293" TargetMode="External"/><Relationship Id="rId5" Type="http://schemas.openxmlformats.org/officeDocument/2006/relationships/webSettings" Target="webSettings.xml"/><Relationship Id="rId15" Type="http://schemas.openxmlformats.org/officeDocument/2006/relationships/hyperlink" Target="https://online.zakon.kz/Document/?doc_id=37431780&amp;pos=8;-60" TargetMode="External"/><Relationship Id="rId23" Type="http://schemas.openxmlformats.org/officeDocument/2006/relationships/theme" Target="theme/theme1.xml"/><Relationship Id="rId10" Type="http://schemas.openxmlformats.org/officeDocument/2006/relationships/hyperlink" Target="https://adilet.zan.kz/rus/docs/Z070000319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dilet.zan.kz/rus/docs/Z070000319_" TargetMode="External"/><Relationship Id="rId14" Type="http://schemas.openxmlformats.org/officeDocument/2006/relationships/hyperlink" Target="https://adilet.zan.kz/rus/docs/V22000311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83F5-0D4B-4A17-9F23-02AD2033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МЦ77</dc:creator>
  <cp:lastModifiedBy>User</cp:lastModifiedBy>
  <cp:revision>9</cp:revision>
  <dcterms:created xsi:type="dcterms:W3CDTF">2025-01-10T10:41:00Z</dcterms:created>
  <dcterms:modified xsi:type="dcterms:W3CDTF">2025-01-15T10:53:00Z</dcterms:modified>
</cp:coreProperties>
</file>